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9BF17" w14:textId="77777777" w:rsidR="00D9307C" w:rsidRDefault="00D9307C" w:rsidP="005F75D7">
      <w:pPr>
        <w:pStyle w:val="frPM1810"/>
        <w:jc w:val="right"/>
        <w:rPr>
          <w:b w:val="0"/>
          <w:sz w:val="22"/>
        </w:rPr>
      </w:pPr>
      <w:r w:rsidRPr="00702550">
        <w:rPr>
          <w:color w:val="005D96"/>
        </w:rPr>
        <w:t>PRESSEINFORMATION</w:t>
      </w:r>
      <w:r w:rsidR="00215D63">
        <w:rPr>
          <w:b w:val="0"/>
          <w:sz w:val="22"/>
        </w:rPr>
        <w:tab/>
      </w:r>
      <w:r w:rsidR="006D050F">
        <w:rPr>
          <w:b w:val="0"/>
          <w:sz w:val="22"/>
        </w:rPr>
        <w:t>2</w:t>
      </w:r>
      <w:r w:rsidR="008E155E">
        <w:rPr>
          <w:b w:val="0"/>
          <w:sz w:val="22"/>
        </w:rPr>
        <w:t>2</w:t>
      </w:r>
      <w:r>
        <w:rPr>
          <w:b w:val="0"/>
          <w:sz w:val="22"/>
        </w:rPr>
        <w:t>-</w:t>
      </w:r>
      <w:r w:rsidR="00E53AC7">
        <w:rPr>
          <w:b w:val="0"/>
          <w:sz w:val="22"/>
        </w:rPr>
        <w:t>01</w:t>
      </w:r>
      <w:r w:rsidR="00DD0326">
        <w:rPr>
          <w:b w:val="0"/>
          <w:sz w:val="22"/>
        </w:rPr>
        <w:t>-</w:t>
      </w:r>
      <w:r w:rsidR="00E53AC7">
        <w:rPr>
          <w:b w:val="0"/>
          <w:sz w:val="22"/>
        </w:rPr>
        <w:t>45</w:t>
      </w:r>
    </w:p>
    <w:p w14:paraId="2784C24E" w14:textId="3626649D" w:rsidR="00D9307C" w:rsidRPr="00E373BB" w:rsidRDefault="00D9307C" w:rsidP="00961880">
      <w:pPr>
        <w:pStyle w:val="frPM1810"/>
        <w:jc w:val="right"/>
        <w:rPr>
          <w:b w:val="0"/>
          <w:bCs/>
          <w:sz w:val="22"/>
        </w:rPr>
      </w:pPr>
      <w:r>
        <w:tab/>
      </w:r>
      <w:r>
        <w:rPr>
          <w:b w:val="0"/>
          <w:bCs/>
          <w:sz w:val="22"/>
        </w:rPr>
        <w:t xml:space="preserve">vom </w:t>
      </w:r>
      <w:r w:rsidR="000C3E72">
        <w:rPr>
          <w:b w:val="0"/>
          <w:bCs/>
          <w:sz w:val="22"/>
        </w:rPr>
        <w:t>9</w:t>
      </w:r>
      <w:r w:rsidR="00DD0326">
        <w:rPr>
          <w:b w:val="0"/>
          <w:bCs/>
          <w:sz w:val="22"/>
        </w:rPr>
        <w:t>.</w:t>
      </w:r>
      <w:r w:rsidR="008A455F">
        <w:rPr>
          <w:b w:val="0"/>
          <w:bCs/>
          <w:sz w:val="22"/>
        </w:rPr>
        <w:t xml:space="preserve"> </w:t>
      </w:r>
      <w:r w:rsidR="00E53AC7">
        <w:rPr>
          <w:b w:val="0"/>
          <w:bCs/>
          <w:sz w:val="22"/>
        </w:rPr>
        <w:t>Februar</w:t>
      </w:r>
      <w:r w:rsidRPr="00E373BB">
        <w:rPr>
          <w:b w:val="0"/>
          <w:bCs/>
          <w:sz w:val="22"/>
        </w:rPr>
        <w:t xml:space="preserve"> </w:t>
      </w:r>
      <w:r w:rsidR="00C97AE0">
        <w:rPr>
          <w:b w:val="0"/>
          <w:bCs/>
          <w:sz w:val="22"/>
        </w:rPr>
        <w:t>20</w:t>
      </w:r>
      <w:r w:rsidR="006D050F">
        <w:rPr>
          <w:b w:val="0"/>
          <w:bCs/>
          <w:sz w:val="22"/>
        </w:rPr>
        <w:t>2</w:t>
      </w:r>
      <w:r w:rsidR="008E155E">
        <w:rPr>
          <w:b w:val="0"/>
          <w:bCs/>
          <w:sz w:val="22"/>
        </w:rPr>
        <w:t>2</w:t>
      </w:r>
    </w:p>
    <w:p w14:paraId="2B1EE1DC" w14:textId="77777777" w:rsidR="006F42F7" w:rsidRPr="00E373BB" w:rsidRDefault="006F42F7" w:rsidP="00961880">
      <w:pPr>
        <w:pStyle w:val="11Flatter-re-7"/>
        <w:spacing w:line="240" w:lineRule="exact"/>
      </w:pPr>
    </w:p>
    <w:p w14:paraId="5ACB7F40" w14:textId="77777777" w:rsidR="00D9307C" w:rsidRPr="0063188B" w:rsidRDefault="007225DC" w:rsidP="00007616">
      <w:pPr>
        <w:pStyle w:val="berschrift1"/>
        <w:ind w:right="3118"/>
      </w:pPr>
      <w:r w:rsidRPr="0063188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FDCB1E" wp14:editId="6F66175C">
                <wp:simplePos x="0" y="0"/>
                <wp:positionH relativeFrom="column">
                  <wp:posOffset>3932827</wp:posOffset>
                </wp:positionH>
                <wp:positionV relativeFrom="paragraph">
                  <wp:posOffset>50346</wp:posOffset>
                </wp:positionV>
                <wp:extent cx="2443480" cy="4239491"/>
                <wp:effectExtent l="0" t="0" r="0" b="889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4239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E3967" w14:textId="7EF70ABA" w:rsidR="00D9307C" w:rsidRPr="005A0AF9" w:rsidRDefault="00D9307C" w:rsidP="0073427A">
                            <w:pPr>
                              <w:pStyle w:val="Bild"/>
                            </w:pPr>
                          </w:p>
                          <w:p w14:paraId="4BCD054D" w14:textId="7902B8D2" w:rsidR="005E5684" w:rsidRPr="005E5684" w:rsidRDefault="005E5684" w:rsidP="005E5684">
                            <w:pPr>
                              <w:spacing w:line="240" w:lineRule="auto"/>
                              <w:rPr>
                                <w:bCs/>
                                <w:sz w:val="20"/>
                              </w:rPr>
                            </w:pPr>
                            <w:r w:rsidRPr="005E5684">
                              <w:rPr>
                                <w:bCs/>
                                <w:sz w:val="20"/>
                              </w:rPr>
                              <w:t>Kostenlose ift-Fachinfo</w:t>
                            </w:r>
                            <w:r w:rsidR="00007616">
                              <w:rPr>
                                <w:bCs/>
                                <w:sz w:val="20"/>
                              </w:rPr>
                              <w:t>rmation</w:t>
                            </w:r>
                            <w:r w:rsidRPr="005E5684">
                              <w:rPr>
                                <w:bCs/>
                                <w:sz w:val="20"/>
                              </w:rPr>
                              <w:t xml:space="preserve"> MO-06</w:t>
                            </w:r>
                            <w:r w:rsidR="00007616">
                              <w:rPr>
                                <w:bCs/>
                                <w:sz w:val="20"/>
                              </w:rPr>
                              <w:t>/1</w:t>
                            </w:r>
                            <w:r w:rsidRPr="005E5684">
                              <w:rPr>
                                <w:bCs/>
                                <w:sz w:val="20"/>
                              </w:rPr>
                              <w:t xml:space="preserve"> „</w:t>
                            </w:r>
                            <w:r w:rsidR="007D7157" w:rsidRPr="007D7157">
                              <w:rPr>
                                <w:bCs/>
                                <w:sz w:val="20"/>
                              </w:rPr>
                              <w:t>2-stufiger Einbau von Fenstern und Türen mit Vorab-Montagezargen</w:t>
                            </w:r>
                            <w:r w:rsidRPr="005E5684">
                              <w:rPr>
                                <w:bCs/>
                                <w:sz w:val="20"/>
                              </w:rPr>
                              <w:t>“ gibt auf 54 Seiten Tipps zu Planung, Ausschreibung, Vertrieb, Anwendung und Baurecht</w:t>
                            </w:r>
                          </w:p>
                          <w:p w14:paraId="13512F7F" w14:textId="77777777" w:rsidR="00D9307C" w:rsidRPr="00F53053" w:rsidRDefault="00D9307C" w:rsidP="005E5684">
                            <w:pPr>
                              <w:spacing w:before="120" w:after="120" w:line="240" w:lineRule="exact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DCB1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09.65pt;margin-top:3.95pt;width:192.4pt;height:3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" stroked="f">
                <v:textbox>
                  <w:txbxContent>
                    <w:p w14:paraId="3A5E3967" w14:textId="7EF70ABA" w:rsidR="00D9307C" w:rsidRPr="005A0AF9" w:rsidRDefault="00D9307C" w:rsidP="0073427A">
                      <w:pPr>
                        <w:pStyle w:val="Bild"/>
                      </w:pPr>
                    </w:p>
                    <w:p w14:paraId="4BCD054D" w14:textId="7902B8D2" w:rsidR="005E5684" w:rsidRPr="005E5684" w:rsidRDefault="005E5684" w:rsidP="005E5684">
                      <w:pPr>
                        <w:spacing w:line="240" w:lineRule="auto"/>
                        <w:rPr>
                          <w:bCs/>
                          <w:sz w:val="20"/>
                        </w:rPr>
                      </w:pPr>
                      <w:r w:rsidRPr="005E5684">
                        <w:rPr>
                          <w:bCs/>
                          <w:sz w:val="20"/>
                        </w:rPr>
                        <w:t>Kostenlose ift-Fachinfo</w:t>
                      </w:r>
                      <w:r w:rsidR="00007616">
                        <w:rPr>
                          <w:bCs/>
                          <w:sz w:val="20"/>
                        </w:rPr>
                        <w:t>rmation</w:t>
                      </w:r>
                      <w:r w:rsidRPr="005E5684">
                        <w:rPr>
                          <w:bCs/>
                          <w:sz w:val="20"/>
                        </w:rPr>
                        <w:t xml:space="preserve"> MO-06</w:t>
                      </w:r>
                      <w:r w:rsidR="00007616">
                        <w:rPr>
                          <w:bCs/>
                          <w:sz w:val="20"/>
                        </w:rPr>
                        <w:t>/1</w:t>
                      </w:r>
                      <w:r w:rsidRPr="005E5684">
                        <w:rPr>
                          <w:bCs/>
                          <w:sz w:val="20"/>
                        </w:rPr>
                        <w:t xml:space="preserve"> „</w:t>
                      </w:r>
                      <w:r w:rsidR="007D7157" w:rsidRPr="007D7157">
                        <w:rPr>
                          <w:bCs/>
                          <w:sz w:val="20"/>
                        </w:rPr>
                        <w:t>2-stufiger Einbau von Fenstern und Türen mit Vorab-Montagezargen</w:t>
                      </w:r>
                      <w:r w:rsidRPr="005E5684">
                        <w:rPr>
                          <w:bCs/>
                          <w:sz w:val="20"/>
                        </w:rPr>
                        <w:t>“ gibt auf 54 Seiten Tipps zu Planung, Ausschreibung, Vertrieb, Anwendung und Baurecht</w:t>
                      </w:r>
                    </w:p>
                    <w:p w14:paraId="13512F7F" w14:textId="77777777" w:rsidR="00D9307C" w:rsidRPr="00F53053" w:rsidRDefault="00D9307C" w:rsidP="005E5684">
                      <w:pPr>
                        <w:spacing w:before="120" w:after="120" w:line="240" w:lineRule="exact"/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3AC7">
        <w:rPr>
          <w:noProof/>
        </w:rPr>
        <w:t>ift-Fachinfo</w:t>
      </w:r>
      <w:r w:rsidR="00007616">
        <w:rPr>
          <w:noProof/>
        </w:rPr>
        <w:t>rmation</w:t>
      </w:r>
      <w:r w:rsidR="00E53AC7">
        <w:rPr>
          <w:noProof/>
        </w:rPr>
        <w:t xml:space="preserve"> </w:t>
      </w:r>
      <w:r w:rsidR="00007616">
        <w:rPr>
          <w:noProof/>
        </w:rPr>
        <w:br/>
      </w:r>
      <w:r w:rsidR="00E53AC7">
        <w:rPr>
          <w:noProof/>
        </w:rPr>
        <w:t>MO-06</w:t>
      </w:r>
      <w:r w:rsidR="00007616">
        <w:rPr>
          <w:noProof/>
        </w:rPr>
        <w:t>/1</w:t>
      </w:r>
      <w:r w:rsidR="00E53AC7">
        <w:rPr>
          <w:noProof/>
        </w:rPr>
        <w:t xml:space="preserve"> Montagezarge</w:t>
      </w:r>
      <w:r w:rsidR="00007616">
        <w:rPr>
          <w:noProof/>
        </w:rPr>
        <w:t>n</w:t>
      </w:r>
    </w:p>
    <w:p w14:paraId="4BDD9B48" w14:textId="543C36F4" w:rsidR="00D9307C" w:rsidRPr="009C633D" w:rsidRDefault="00100AE2" w:rsidP="00007616">
      <w:pPr>
        <w:pStyle w:val="berschrift2"/>
        <w:keepLines w:val="0"/>
        <w:widowControl w:val="0"/>
        <w:suppressAutoHyphens w:val="0"/>
        <w:ind w:right="3118"/>
      </w:pPr>
      <w:bookmarkStart w:id="0" w:name="_GoBack"/>
      <w:r>
        <w:t xml:space="preserve">Kostenlose </w:t>
      </w:r>
      <w:r w:rsidR="00E53AC7">
        <w:t>Fachinfo gibt Ti</w:t>
      </w:r>
      <w:r w:rsidR="00D16FFA">
        <w:t xml:space="preserve">pps zu Planung, Ausschreibung </w:t>
      </w:r>
      <w:r w:rsidR="00E53AC7">
        <w:t>und Anwendung</w:t>
      </w:r>
      <w:r w:rsidR="00007616">
        <w:t xml:space="preserve"> bei Fenstern und Türen</w:t>
      </w:r>
      <w:bookmarkEnd w:id="0"/>
    </w:p>
    <w:p w14:paraId="0F9AFB9E" w14:textId="77777777" w:rsidR="00D9307C" w:rsidRPr="003675B0" w:rsidRDefault="00D9307C" w:rsidP="00007616">
      <w:pPr>
        <w:pStyle w:val="11Flatter-re-7"/>
        <w:ind w:right="3118"/>
      </w:pPr>
    </w:p>
    <w:p w14:paraId="47B38370" w14:textId="3CAC1134" w:rsidR="00DD0326" w:rsidRDefault="00E53AC7" w:rsidP="00007616">
      <w:pPr>
        <w:pStyle w:val="11Flatter-re-7"/>
        <w:widowControl w:val="0"/>
        <w:ind w:right="3118"/>
        <w:rPr>
          <w:b/>
          <w:bCs/>
        </w:rPr>
      </w:pPr>
      <w:r w:rsidRPr="00E53AC7">
        <w:rPr>
          <w:b/>
          <w:bCs/>
        </w:rPr>
        <w:t>Montagezargen</w:t>
      </w:r>
      <w:r>
        <w:rPr>
          <w:b/>
          <w:bCs/>
        </w:rPr>
        <w:t xml:space="preserve"> sind auf dem Vormarsch, denn diese vereinfachen die </w:t>
      </w:r>
      <w:r w:rsidRPr="00E53AC7">
        <w:rPr>
          <w:b/>
          <w:bCs/>
        </w:rPr>
        <w:t>Montage</w:t>
      </w:r>
      <w:r w:rsidR="00321FCC">
        <w:rPr>
          <w:b/>
          <w:bCs/>
        </w:rPr>
        <w:t>,</w:t>
      </w:r>
      <w:r w:rsidRPr="00E53AC7">
        <w:rPr>
          <w:b/>
          <w:bCs/>
        </w:rPr>
        <w:t xml:space="preserve"> </w:t>
      </w:r>
      <w:r w:rsidR="00443C44">
        <w:rPr>
          <w:b/>
          <w:bCs/>
        </w:rPr>
        <w:t>beschleunigen den Bauablauf durch</w:t>
      </w:r>
      <w:r w:rsidR="008F39CA">
        <w:rPr>
          <w:b/>
          <w:bCs/>
        </w:rPr>
        <w:t xml:space="preserve"> kurze Lieferzeiten, er</w:t>
      </w:r>
      <w:r>
        <w:rPr>
          <w:b/>
          <w:bCs/>
        </w:rPr>
        <w:t xml:space="preserve">möglichen den schnellen </w:t>
      </w:r>
      <w:r w:rsidRPr="00E53AC7">
        <w:rPr>
          <w:b/>
          <w:bCs/>
        </w:rPr>
        <w:t xml:space="preserve">Austausch von </w:t>
      </w:r>
      <w:r>
        <w:rPr>
          <w:b/>
          <w:bCs/>
        </w:rPr>
        <w:t>Bauelementen</w:t>
      </w:r>
      <w:r w:rsidR="00321FCC">
        <w:rPr>
          <w:b/>
          <w:bCs/>
        </w:rPr>
        <w:t xml:space="preserve"> bei Schäden oder Modernisierung, verringern</w:t>
      </w:r>
      <w:r w:rsidR="00321FCC" w:rsidRPr="00E53AC7">
        <w:rPr>
          <w:b/>
          <w:bCs/>
        </w:rPr>
        <w:t xml:space="preserve"> Bauschäden</w:t>
      </w:r>
      <w:r w:rsidR="008F39CA">
        <w:rPr>
          <w:b/>
          <w:bCs/>
        </w:rPr>
        <w:t xml:space="preserve"> sowie </w:t>
      </w:r>
      <w:r w:rsidR="00321FCC">
        <w:rPr>
          <w:b/>
          <w:bCs/>
        </w:rPr>
        <w:t xml:space="preserve">die </w:t>
      </w:r>
      <w:r w:rsidR="008F39CA">
        <w:rPr>
          <w:b/>
          <w:bCs/>
        </w:rPr>
        <w:t>Fensterm</w:t>
      </w:r>
      <w:r w:rsidR="00321FCC">
        <w:rPr>
          <w:b/>
          <w:bCs/>
        </w:rPr>
        <w:t>ontagekosten</w:t>
      </w:r>
      <w:r w:rsidR="008F39CA">
        <w:rPr>
          <w:b/>
          <w:bCs/>
        </w:rPr>
        <w:t xml:space="preserve"> </w:t>
      </w:r>
      <w:r w:rsidR="004A025A">
        <w:rPr>
          <w:b/>
          <w:bCs/>
        </w:rPr>
        <w:t xml:space="preserve">während </w:t>
      </w:r>
      <w:r w:rsidR="008F39CA">
        <w:rPr>
          <w:b/>
          <w:bCs/>
        </w:rPr>
        <w:t xml:space="preserve">eines „Gebäudelebens“ um bis zu </w:t>
      </w:r>
      <w:r w:rsidR="005F75D7">
        <w:rPr>
          <w:b/>
          <w:bCs/>
        </w:rPr>
        <w:t>9,1</w:t>
      </w:r>
      <w:r w:rsidR="004A025A">
        <w:rPr>
          <w:b/>
          <w:bCs/>
        </w:rPr>
        <w:t> </w:t>
      </w:r>
      <w:r w:rsidR="008F39CA">
        <w:rPr>
          <w:b/>
          <w:bCs/>
        </w:rPr>
        <w:t>%</w:t>
      </w:r>
      <w:r>
        <w:rPr>
          <w:b/>
          <w:bCs/>
        </w:rPr>
        <w:t xml:space="preserve">. </w:t>
      </w:r>
      <w:r w:rsidR="00D16FFA" w:rsidRPr="00D16FFA">
        <w:rPr>
          <w:b/>
          <w:bCs/>
        </w:rPr>
        <w:t>Die kostenlose ift-Fachinfo</w:t>
      </w:r>
      <w:r w:rsidR="004A025A">
        <w:rPr>
          <w:b/>
          <w:bCs/>
        </w:rPr>
        <w:t>rmation</w:t>
      </w:r>
      <w:r w:rsidR="00D16FFA" w:rsidRPr="00D16FFA">
        <w:rPr>
          <w:b/>
          <w:bCs/>
        </w:rPr>
        <w:t xml:space="preserve"> MO-06</w:t>
      </w:r>
      <w:r w:rsidR="004A025A">
        <w:rPr>
          <w:b/>
          <w:bCs/>
        </w:rPr>
        <w:t>/1</w:t>
      </w:r>
      <w:r w:rsidR="00D16FFA" w:rsidRPr="00D16FFA">
        <w:rPr>
          <w:b/>
          <w:bCs/>
        </w:rPr>
        <w:t xml:space="preserve"> „</w:t>
      </w:r>
      <w:r w:rsidR="004A025A" w:rsidRPr="004A025A">
        <w:rPr>
          <w:b/>
          <w:bCs/>
        </w:rPr>
        <w:t>2</w:t>
      </w:r>
      <w:r w:rsidR="004A025A">
        <w:rPr>
          <w:b/>
          <w:bCs/>
        </w:rPr>
        <w:noBreakHyphen/>
      </w:r>
      <w:r w:rsidR="004A025A" w:rsidRPr="004A025A">
        <w:rPr>
          <w:b/>
          <w:bCs/>
        </w:rPr>
        <w:t>stufiger Einbau von Fenstern und Türen mit Vorab-Montagezargen</w:t>
      </w:r>
      <w:r w:rsidR="00D16FFA">
        <w:rPr>
          <w:b/>
          <w:bCs/>
        </w:rPr>
        <w:t>“</w:t>
      </w:r>
      <w:r w:rsidR="00D16FFA" w:rsidRPr="00D16FFA">
        <w:rPr>
          <w:b/>
          <w:bCs/>
        </w:rPr>
        <w:t xml:space="preserve"> gibt </w:t>
      </w:r>
      <w:r w:rsidR="00B83311">
        <w:rPr>
          <w:b/>
          <w:bCs/>
        </w:rPr>
        <w:t xml:space="preserve">Bauherren, </w:t>
      </w:r>
      <w:r w:rsidR="008F39CA" w:rsidRPr="00D16FFA">
        <w:rPr>
          <w:b/>
          <w:bCs/>
        </w:rPr>
        <w:t>Planer</w:t>
      </w:r>
      <w:r w:rsidR="008F39CA">
        <w:rPr>
          <w:b/>
          <w:bCs/>
        </w:rPr>
        <w:t>n</w:t>
      </w:r>
      <w:r w:rsidR="008F39CA" w:rsidRPr="00D16FFA">
        <w:rPr>
          <w:b/>
          <w:bCs/>
        </w:rPr>
        <w:t>, Hersteller</w:t>
      </w:r>
      <w:r w:rsidR="008F39CA">
        <w:rPr>
          <w:b/>
          <w:bCs/>
        </w:rPr>
        <w:t>n</w:t>
      </w:r>
      <w:r w:rsidR="008F39CA" w:rsidRPr="00D16FFA">
        <w:rPr>
          <w:b/>
          <w:bCs/>
        </w:rPr>
        <w:t xml:space="preserve"> und Montagebetriebe</w:t>
      </w:r>
      <w:r w:rsidR="008F39CA">
        <w:rPr>
          <w:b/>
          <w:bCs/>
        </w:rPr>
        <w:t>n</w:t>
      </w:r>
      <w:r w:rsidR="008F39CA" w:rsidRPr="00D16FFA">
        <w:rPr>
          <w:b/>
          <w:bCs/>
        </w:rPr>
        <w:t xml:space="preserve"> </w:t>
      </w:r>
      <w:r w:rsidR="00D16FFA" w:rsidRPr="00D16FFA">
        <w:rPr>
          <w:b/>
          <w:bCs/>
        </w:rPr>
        <w:t>auf 5</w:t>
      </w:r>
      <w:r w:rsidR="006F42F7">
        <w:rPr>
          <w:b/>
          <w:bCs/>
        </w:rPr>
        <w:t>4</w:t>
      </w:r>
      <w:r w:rsidR="00D16FFA" w:rsidRPr="00D16FFA">
        <w:rPr>
          <w:b/>
          <w:bCs/>
        </w:rPr>
        <w:t xml:space="preserve"> Seiten Tipps zu Planung, Ausschreibung, </w:t>
      </w:r>
      <w:r w:rsidR="008F39CA">
        <w:rPr>
          <w:b/>
          <w:bCs/>
        </w:rPr>
        <w:t>Vertrieb</w:t>
      </w:r>
      <w:r w:rsidR="00443C44">
        <w:rPr>
          <w:b/>
          <w:bCs/>
        </w:rPr>
        <w:t>,</w:t>
      </w:r>
      <w:r w:rsidR="008F39CA">
        <w:rPr>
          <w:b/>
          <w:bCs/>
        </w:rPr>
        <w:t xml:space="preserve"> </w:t>
      </w:r>
      <w:r w:rsidR="00D16FFA" w:rsidRPr="00D16FFA">
        <w:rPr>
          <w:b/>
          <w:bCs/>
        </w:rPr>
        <w:t xml:space="preserve">Anwendung </w:t>
      </w:r>
      <w:r w:rsidR="006F42F7">
        <w:rPr>
          <w:b/>
          <w:bCs/>
        </w:rPr>
        <w:t>und Baurecht.</w:t>
      </w:r>
      <w:r w:rsidR="00D16FFA" w:rsidRPr="00D16FFA">
        <w:rPr>
          <w:b/>
          <w:bCs/>
        </w:rPr>
        <w:t xml:space="preserve"> Im dazugehörigen Begleitheft </w:t>
      </w:r>
      <w:r w:rsidR="004A025A">
        <w:rPr>
          <w:b/>
          <w:bCs/>
        </w:rPr>
        <w:t>geben</w:t>
      </w:r>
      <w:r w:rsidR="004A025A" w:rsidRPr="00D16FFA">
        <w:rPr>
          <w:b/>
          <w:bCs/>
        </w:rPr>
        <w:t xml:space="preserve"> </w:t>
      </w:r>
      <w:r w:rsidR="00D16FFA" w:rsidRPr="00D16FFA">
        <w:rPr>
          <w:b/>
          <w:bCs/>
        </w:rPr>
        <w:t>Experten aus Architektur, Bau</w:t>
      </w:r>
      <w:r w:rsidR="004A025A">
        <w:rPr>
          <w:b/>
          <w:bCs/>
        </w:rPr>
        <w:noBreakHyphen/>
        <w:t>/</w:t>
      </w:r>
      <w:r w:rsidR="00D16FFA" w:rsidRPr="00D16FFA">
        <w:rPr>
          <w:b/>
          <w:bCs/>
        </w:rPr>
        <w:t>Immobilienwirtschaft</w:t>
      </w:r>
      <w:r w:rsidR="004A025A">
        <w:rPr>
          <w:b/>
          <w:bCs/>
        </w:rPr>
        <w:t xml:space="preserve"> und</w:t>
      </w:r>
      <w:r w:rsidR="004A025A" w:rsidRPr="00D16FFA">
        <w:rPr>
          <w:b/>
          <w:bCs/>
        </w:rPr>
        <w:t xml:space="preserve"> </w:t>
      </w:r>
      <w:r w:rsidR="00D16FFA" w:rsidRPr="00D16FFA">
        <w:rPr>
          <w:b/>
          <w:bCs/>
        </w:rPr>
        <w:t>Ingenieur</w:t>
      </w:r>
      <w:r w:rsidR="00D16FFA">
        <w:rPr>
          <w:b/>
          <w:bCs/>
        </w:rPr>
        <w:t>-/</w:t>
      </w:r>
      <w:r w:rsidR="00D16FFA" w:rsidRPr="00D16FFA">
        <w:rPr>
          <w:b/>
          <w:bCs/>
        </w:rPr>
        <w:t>Sachverständige</w:t>
      </w:r>
      <w:r w:rsidR="00D16FFA">
        <w:rPr>
          <w:b/>
          <w:bCs/>
        </w:rPr>
        <w:t>n</w:t>
      </w:r>
      <w:r w:rsidR="00D16FFA" w:rsidRPr="00D16FFA">
        <w:rPr>
          <w:b/>
          <w:bCs/>
        </w:rPr>
        <w:t>wesen ihre persönliche Einschätzung</w:t>
      </w:r>
      <w:r w:rsidR="004A025A">
        <w:rPr>
          <w:b/>
          <w:bCs/>
        </w:rPr>
        <w:t xml:space="preserve"> wieder</w:t>
      </w:r>
      <w:r w:rsidR="00D16FFA" w:rsidRPr="00D16FFA">
        <w:rPr>
          <w:b/>
          <w:bCs/>
        </w:rPr>
        <w:t>.</w:t>
      </w:r>
    </w:p>
    <w:p w14:paraId="44EDC93A" w14:textId="77777777" w:rsidR="00040EC0" w:rsidRDefault="00040EC0" w:rsidP="00040EC0">
      <w:pPr>
        <w:pStyle w:val="11Flatter-re-7"/>
        <w:widowControl w:val="0"/>
        <w:ind w:right="3118"/>
        <w:rPr>
          <w:b/>
          <w:color w:val="005D96"/>
          <w:szCs w:val="22"/>
        </w:rPr>
      </w:pPr>
      <w:r w:rsidRPr="00DC0F28">
        <w:rPr>
          <w:b/>
          <w:color w:val="005D96"/>
          <w:szCs w:val="22"/>
        </w:rPr>
        <w:t>Download</w:t>
      </w:r>
      <w:r>
        <w:rPr>
          <w:b/>
          <w:bCs/>
        </w:rPr>
        <w:t xml:space="preserve"> </w:t>
      </w:r>
      <w:r w:rsidRPr="00DC0F28">
        <w:rPr>
          <w:b/>
          <w:color w:val="005D96"/>
          <w:szCs w:val="22"/>
        </w:rPr>
        <w:t>unter</w:t>
      </w:r>
      <w:hyperlink r:id="rId7" w:history="1">
        <w:r w:rsidRPr="00DC0F28">
          <w:rPr>
            <w:b/>
            <w:color w:val="005D96"/>
            <w:szCs w:val="22"/>
          </w:rPr>
          <w:t xml:space="preserve"> www.ift-rosenheim.de/montagezarge</w:t>
        </w:r>
      </w:hyperlink>
    </w:p>
    <w:p w14:paraId="4CC62B84" w14:textId="77777777" w:rsidR="00D16FFA" w:rsidRPr="003675B0" w:rsidRDefault="00D16FFA" w:rsidP="00007616">
      <w:pPr>
        <w:pStyle w:val="11Flatter-re-7"/>
        <w:widowControl w:val="0"/>
        <w:ind w:right="3118"/>
      </w:pPr>
    </w:p>
    <w:p w14:paraId="3B924242" w14:textId="77777777" w:rsidR="00456BD0" w:rsidRDefault="00E53AC7" w:rsidP="002E4116">
      <w:pPr>
        <w:overflowPunct/>
        <w:ind w:right="2409"/>
        <w:textAlignment w:val="auto"/>
        <w:rPr>
          <w:rFonts w:cs="Arial"/>
          <w:szCs w:val="22"/>
        </w:rPr>
      </w:pPr>
      <w:r w:rsidRPr="00E53AC7">
        <w:rPr>
          <w:rFonts w:cs="Arial"/>
          <w:szCs w:val="22"/>
        </w:rPr>
        <w:t>Moderne Fenster sind hochwertige</w:t>
      </w:r>
      <w:r w:rsidR="00B54724">
        <w:rPr>
          <w:rFonts w:cs="Arial"/>
          <w:szCs w:val="22"/>
        </w:rPr>
        <w:t xml:space="preserve"> und</w:t>
      </w:r>
      <w:r w:rsidRPr="00E53AC7">
        <w:rPr>
          <w:rFonts w:cs="Arial"/>
          <w:szCs w:val="22"/>
        </w:rPr>
        <w:t xml:space="preserve"> komplexe Bauteile,</w:t>
      </w:r>
      <w:r>
        <w:rPr>
          <w:rFonts w:cs="Arial"/>
          <w:szCs w:val="22"/>
        </w:rPr>
        <w:t xml:space="preserve"> </w:t>
      </w:r>
      <w:r w:rsidR="00612227">
        <w:rPr>
          <w:rFonts w:cs="Arial"/>
          <w:szCs w:val="22"/>
        </w:rPr>
        <w:t xml:space="preserve">die einen großen Einfluss auf Wohnkomfort und Energieeinsparung haben. </w:t>
      </w:r>
      <w:r w:rsidR="009705C5">
        <w:rPr>
          <w:rFonts w:cs="Arial"/>
          <w:szCs w:val="22"/>
        </w:rPr>
        <w:t>Allerdings führt die „</w:t>
      </w:r>
      <w:r w:rsidR="009705C5" w:rsidRPr="009705C5">
        <w:rPr>
          <w:rFonts w:cs="Arial"/>
          <w:szCs w:val="22"/>
        </w:rPr>
        <w:t>traditionelle</w:t>
      </w:r>
      <w:r w:rsidR="009705C5">
        <w:rPr>
          <w:rFonts w:cs="Arial"/>
          <w:szCs w:val="22"/>
        </w:rPr>
        <w:t xml:space="preserve">“ Fenstermontage in der </w:t>
      </w:r>
      <w:r w:rsidR="009705C5" w:rsidRPr="009705C5">
        <w:rPr>
          <w:rFonts w:cs="Arial"/>
          <w:szCs w:val="22"/>
        </w:rPr>
        <w:t xml:space="preserve">„nassen </w:t>
      </w:r>
      <w:r w:rsidR="009705C5">
        <w:rPr>
          <w:rFonts w:cs="Arial"/>
          <w:szCs w:val="22"/>
        </w:rPr>
        <w:t>Rohbaup</w:t>
      </w:r>
      <w:r w:rsidR="009705C5" w:rsidRPr="009705C5">
        <w:rPr>
          <w:rFonts w:cs="Arial"/>
          <w:szCs w:val="22"/>
        </w:rPr>
        <w:t xml:space="preserve">hase“ </w:t>
      </w:r>
      <w:r w:rsidR="00D16FFA">
        <w:rPr>
          <w:rFonts w:cs="Arial"/>
          <w:szCs w:val="22"/>
        </w:rPr>
        <w:t>oft zu erheblichen Bauschäden mit</w:t>
      </w:r>
      <w:r w:rsidR="009705C5">
        <w:rPr>
          <w:rFonts w:cs="Arial"/>
          <w:szCs w:val="22"/>
        </w:rPr>
        <w:t xml:space="preserve"> </w:t>
      </w:r>
      <w:r w:rsidR="009705C5" w:rsidRPr="009705C5">
        <w:rPr>
          <w:rFonts w:cs="Arial"/>
          <w:szCs w:val="22"/>
        </w:rPr>
        <w:t>teuren Reparatur</w:t>
      </w:r>
      <w:r w:rsidR="005F75D7">
        <w:rPr>
          <w:rFonts w:cs="Arial"/>
          <w:szCs w:val="22"/>
        </w:rPr>
        <w:t>en</w:t>
      </w:r>
      <w:r w:rsidR="009705C5">
        <w:rPr>
          <w:rFonts w:cs="Arial"/>
          <w:szCs w:val="22"/>
        </w:rPr>
        <w:t xml:space="preserve"> sowie </w:t>
      </w:r>
      <w:r w:rsidR="009705C5" w:rsidRPr="009705C5">
        <w:rPr>
          <w:rFonts w:cs="Arial"/>
          <w:szCs w:val="22"/>
        </w:rPr>
        <w:t>zur Verzögerung</w:t>
      </w:r>
      <w:r w:rsidR="009705C5">
        <w:rPr>
          <w:rFonts w:cs="Arial"/>
          <w:szCs w:val="22"/>
        </w:rPr>
        <w:t xml:space="preserve"> </w:t>
      </w:r>
      <w:r w:rsidR="009705C5" w:rsidRPr="009705C5">
        <w:rPr>
          <w:rFonts w:cs="Arial"/>
          <w:szCs w:val="22"/>
        </w:rPr>
        <w:t>des Bauablaufs.</w:t>
      </w:r>
      <w:r w:rsidR="009705C5">
        <w:rPr>
          <w:rFonts w:cs="Arial"/>
          <w:szCs w:val="22"/>
        </w:rPr>
        <w:t xml:space="preserve"> D</w:t>
      </w:r>
      <w:r w:rsidR="009705C5" w:rsidRPr="009705C5">
        <w:rPr>
          <w:rFonts w:cs="Arial"/>
          <w:szCs w:val="22"/>
        </w:rPr>
        <w:t xml:space="preserve">iese Probleme </w:t>
      </w:r>
      <w:r w:rsidR="00DC5BD3">
        <w:rPr>
          <w:rFonts w:cs="Arial"/>
          <w:szCs w:val="22"/>
        </w:rPr>
        <w:t>werden</w:t>
      </w:r>
      <w:r w:rsidR="009705C5" w:rsidRPr="009705C5">
        <w:rPr>
          <w:rFonts w:cs="Arial"/>
          <w:szCs w:val="22"/>
        </w:rPr>
        <w:t xml:space="preserve"> durch eine zweistufige Montage vermieden, bei der zuerst ein Montagerahmen (Montagezarge</w:t>
      </w:r>
      <w:r w:rsidR="006F42F7">
        <w:rPr>
          <w:rFonts w:cs="Arial"/>
          <w:szCs w:val="22"/>
        </w:rPr>
        <w:t>,</w:t>
      </w:r>
      <w:r w:rsidR="006F42F7" w:rsidRPr="006F42F7">
        <w:t xml:space="preserve"> </w:t>
      </w:r>
      <w:r w:rsidR="006F42F7" w:rsidRPr="006F42F7">
        <w:rPr>
          <w:rFonts w:cs="Arial"/>
          <w:szCs w:val="22"/>
        </w:rPr>
        <w:t>Einbau</w:t>
      </w:r>
      <w:r w:rsidR="00193F8E">
        <w:rPr>
          <w:rFonts w:cs="Arial"/>
          <w:szCs w:val="22"/>
        </w:rPr>
        <w:t>-/Hilfs</w:t>
      </w:r>
      <w:r w:rsidR="006F42F7" w:rsidRPr="006F42F7">
        <w:rPr>
          <w:rFonts w:cs="Arial"/>
          <w:szCs w:val="22"/>
        </w:rPr>
        <w:t>rahmen</w:t>
      </w:r>
      <w:r w:rsidR="006F42F7">
        <w:rPr>
          <w:rFonts w:cs="Arial"/>
          <w:szCs w:val="22"/>
        </w:rPr>
        <w:t xml:space="preserve">, </w:t>
      </w:r>
      <w:r w:rsidR="006F42F7" w:rsidRPr="006F42F7">
        <w:rPr>
          <w:rFonts w:cs="Arial"/>
          <w:szCs w:val="22"/>
        </w:rPr>
        <w:t>Blindstock</w:t>
      </w:r>
      <w:r w:rsidR="00B54724">
        <w:rPr>
          <w:rFonts w:cs="Arial"/>
          <w:szCs w:val="22"/>
        </w:rPr>
        <w:t xml:space="preserve"> etc.</w:t>
      </w:r>
      <w:r w:rsidR="009705C5" w:rsidRPr="009705C5">
        <w:rPr>
          <w:rFonts w:cs="Arial"/>
          <w:szCs w:val="22"/>
        </w:rPr>
        <w:t xml:space="preserve">) gesetzt wird, der das Gebäude </w:t>
      </w:r>
      <w:r w:rsidR="00612227">
        <w:rPr>
          <w:rFonts w:cs="Arial"/>
          <w:szCs w:val="22"/>
        </w:rPr>
        <w:t>durch</w:t>
      </w:r>
      <w:r w:rsidR="009705C5" w:rsidRPr="009705C5">
        <w:rPr>
          <w:rFonts w:cs="Arial"/>
          <w:szCs w:val="22"/>
        </w:rPr>
        <w:t xml:space="preserve"> eine temporäre Füllung (Platten, Folien etc.) witterungsfest macht. </w:t>
      </w:r>
      <w:r w:rsidR="00B54724">
        <w:rPr>
          <w:rFonts w:cs="Arial"/>
          <w:szCs w:val="22"/>
        </w:rPr>
        <w:t>D</w:t>
      </w:r>
      <w:r w:rsidR="009705C5" w:rsidRPr="009705C5">
        <w:rPr>
          <w:rFonts w:cs="Arial"/>
          <w:szCs w:val="22"/>
        </w:rPr>
        <w:t>ie Fenster</w:t>
      </w:r>
      <w:r w:rsidR="00B54724">
        <w:rPr>
          <w:rFonts w:cs="Arial"/>
          <w:szCs w:val="22"/>
        </w:rPr>
        <w:t xml:space="preserve"> werden dann erst nach Abschluss der Roh-/</w:t>
      </w:r>
      <w:r w:rsidR="009705C5" w:rsidRPr="009705C5">
        <w:rPr>
          <w:rFonts w:cs="Arial"/>
          <w:szCs w:val="22"/>
        </w:rPr>
        <w:t>Ausbauarbeiten eingesetzt</w:t>
      </w:r>
      <w:r w:rsidR="00B54724">
        <w:rPr>
          <w:rFonts w:cs="Arial"/>
          <w:szCs w:val="22"/>
        </w:rPr>
        <w:t>, so dass</w:t>
      </w:r>
      <w:r w:rsidR="009705C5" w:rsidRPr="009705C5">
        <w:rPr>
          <w:rFonts w:cs="Arial"/>
          <w:szCs w:val="22"/>
        </w:rPr>
        <w:t xml:space="preserve"> Schäden vermieden werden – genauso wie </w:t>
      </w:r>
      <w:r w:rsidR="00B54724">
        <w:rPr>
          <w:rFonts w:cs="Arial"/>
          <w:szCs w:val="22"/>
        </w:rPr>
        <w:t>bei</w:t>
      </w:r>
      <w:r w:rsidR="009705C5" w:rsidRPr="009705C5">
        <w:rPr>
          <w:rFonts w:cs="Arial"/>
          <w:szCs w:val="22"/>
        </w:rPr>
        <w:t xml:space="preserve"> neue</w:t>
      </w:r>
      <w:r w:rsidR="00B54724">
        <w:rPr>
          <w:rFonts w:cs="Arial"/>
          <w:szCs w:val="22"/>
        </w:rPr>
        <w:t>n</w:t>
      </w:r>
      <w:r w:rsidR="009705C5" w:rsidRPr="009705C5">
        <w:rPr>
          <w:rFonts w:cs="Arial"/>
          <w:szCs w:val="22"/>
        </w:rPr>
        <w:t xml:space="preserve"> </w:t>
      </w:r>
      <w:r w:rsidR="00B83311">
        <w:rPr>
          <w:rFonts w:cs="Arial"/>
          <w:szCs w:val="22"/>
        </w:rPr>
        <w:t>Elektro-</w:t>
      </w:r>
      <w:r w:rsidR="009705C5" w:rsidRPr="009705C5">
        <w:rPr>
          <w:rFonts w:cs="Arial"/>
          <w:szCs w:val="22"/>
        </w:rPr>
        <w:t xml:space="preserve"> und Sanitäreinbauten.</w:t>
      </w:r>
      <w:r w:rsidR="00B220EB">
        <w:rPr>
          <w:rFonts w:cs="Arial"/>
          <w:szCs w:val="22"/>
        </w:rPr>
        <w:t xml:space="preserve"> </w:t>
      </w:r>
    </w:p>
    <w:p w14:paraId="689E3EB8" w14:textId="77777777" w:rsidR="00456BD0" w:rsidRDefault="00456BD0" w:rsidP="002E4116">
      <w:pPr>
        <w:overflowPunct/>
        <w:ind w:right="2409"/>
        <w:textAlignment w:val="auto"/>
        <w:rPr>
          <w:rFonts w:cs="Arial"/>
          <w:szCs w:val="22"/>
        </w:rPr>
      </w:pPr>
    </w:p>
    <w:p w14:paraId="698039E6" w14:textId="7504B664" w:rsidR="007D7157" w:rsidRDefault="00612227" w:rsidP="00456BD0">
      <w:pPr>
        <w:overflowPunct/>
        <w:ind w:right="1559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Montagezargen erhöhen den </w:t>
      </w:r>
      <w:r w:rsidRPr="00AA3890">
        <w:rPr>
          <w:rFonts w:cs="Arial"/>
          <w:szCs w:val="22"/>
        </w:rPr>
        <w:t>Vorfertigungsgrad</w:t>
      </w:r>
      <w:r w:rsidR="004A025A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vereinfachen die Montage</w:t>
      </w:r>
      <w:r w:rsidR="004A025A">
        <w:rPr>
          <w:rFonts w:cs="Arial"/>
          <w:szCs w:val="22"/>
        </w:rPr>
        <w:t>-</w:t>
      </w:r>
      <w:r>
        <w:rPr>
          <w:rFonts w:cs="Arial"/>
          <w:szCs w:val="22"/>
        </w:rPr>
        <w:t xml:space="preserve"> und Anschlussarbeiten anderer Gewerke</w:t>
      </w:r>
      <w:r w:rsidR="00D16FFA">
        <w:rPr>
          <w:rFonts w:cs="Arial"/>
          <w:szCs w:val="22"/>
        </w:rPr>
        <w:t xml:space="preserve"> (</w:t>
      </w:r>
      <w:r>
        <w:rPr>
          <w:rFonts w:cs="Arial"/>
          <w:szCs w:val="22"/>
        </w:rPr>
        <w:t>Bauwerksabdichtung, Außenputz</w:t>
      </w:r>
      <w:r w:rsidR="00D16FFA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Elektrik</w:t>
      </w:r>
      <w:r w:rsidR="00D16FFA">
        <w:rPr>
          <w:rFonts w:cs="Arial"/>
          <w:szCs w:val="22"/>
        </w:rPr>
        <w:t xml:space="preserve"> etc.) </w:t>
      </w:r>
      <w:r w:rsidR="00B54724">
        <w:rPr>
          <w:rFonts w:cs="Arial"/>
          <w:szCs w:val="22"/>
        </w:rPr>
        <w:t xml:space="preserve">und </w:t>
      </w:r>
      <w:r w:rsidR="004A025A">
        <w:rPr>
          <w:rFonts w:cs="Arial"/>
          <w:szCs w:val="22"/>
        </w:rPr>
        <w:t xml:space="preserve">helfen </w:t>
      </w:r>
      <w:r w:rsidR="00B54724">
        <w:rPr>
          <w:rFonts w:cs="Arial"/>
          <w:szCs w:val="22"/>
        </w:rPr>
        <w:t>damit auch gegen den Fachkräftemangel.</w:t>
      </w:r>
    </w:p>
    <w:p w14:paraId="118E5903" w14:textId="77777777" w:rsidR="00456BD0" w:rsidRDefault="00456BD0" w:rsidP="00456BD0">
      <w:pPr>
        <w:overflowPunct/>
        <w:ind w:right="1559"/>
        <w:textAlignment w:val="auto"/>
        <w:rPr>
          <w:rFonts w:cs="Arial"/>
          <w:szCs w:val="22"/>
        </w:rPr>
      </w:pPr>
    </w:p>
    <w:p w14:paraId="543144FC" w14:textId="59D26532" w:rsidR="00DC5BD3" w:rsidRDefault="00B54724" w:rsidP="00456BD0">
      <w:pPr>
        <w:overflowPunct/>
        <w:autoSpaceDE/>
        <w:autoSpaceDN/>
        <w:adjustRightInd/>
        <w:ind w:right="1559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Zusätzlich wird der</w:t>
      </w:r>
      <w:r w:rsidR="00DC5BD3" w:rsidRPr="00DC5BD3">
        <w:rPr>
          <w:rFonts w:cs="Arial"/>
          <w:szCs w:val="22"/>
        </w:rPr>
        <w:t xml:space="preserve"> </w:t>
      </w:r>
      <w:r w:rsidR="00DC5BD3" w:rsidRPr="009B48A9">
        <w:rPr>
          <w:rFonts w:cs="Arial"/>
          <w:b/>
          <w:szCs w:val="22"/>
        </w:rPr>
        <w:t xml:space="preserve">Baufortschritt </w:t>
      </w:r>
      <w:r w:rsidRPr="009B48A9">
        <w:rPr>
          <w:rFonts w:cs="Arial"/>
          <w:b/>
          <w:szCs w:val="22"/>
        </w:rPr>
        <w:t>beschleunigt</w:t>
      </w:r>
      <w:r>
        <w:rPr>
          <w:rFonts w:cs="Arial"/>
          <w:szCs w:val="22"/>
        </w:rPr>
        <w:t>, weil</w:t>
      </w:r>
      <w:r w:rsidR="009146C3">
        <w:rPr>
          <w:rFonts w:cs="Arial"/>
          <w:szCs w:val="22"/>
        </w:rPr>
        <w:t xml:space="preserve"> Montagezargen</w:t>
      </w:r>
      <w:r>
        <w:rPr>
          <w:rFonts w:cs="Arial"/>
          <w:szCs w:val="22"/>
        </w:rPr>
        <w:t xml:space="preserve"> schnell verfügbar sind und eine Unabhängigkeit von Lieferengpässen </w:t>
      </w:r>
      <w:r w:rsidR="007A5FAF">
        <w:rPr>
          <w:rFonts w:cs="Arial"/>
          <w:szCs w:val="22"/>
        </w:rPr>
        <w:t xml:space="preserve">bei </w:t>
      </w:r>
      <w:r w:rsidR="00DC5BD3">
        <w:rPr>
          <w:rFonts w:cs="Arial"/>
          <w:szCs w:val="22"/>
        </w:rPr>
        <w:t>Fenstern und Türen</w:t>
      </w:r>
      <w:r>
        <w:rPr>
          <w:rFonts w:cs="Arial"/>
          <w:szCs w:val="22"/>
        </w:rPr>
        <w:t xml:space="preserve"> bieten, beispielsweise bei </w:t>
      </w:r>
      <w:r w:rsidRPr="00DC5BD3">
        <w:rPr>
          <w:rFonts w:cs="Arial"/>
          <w:szCs w:val="22"/>
        </w:rPr>
        <w:t>hohe</w:t>
      </w:r>
      <w:r>
        <w:rPr>
          <w:rFonts w:cs="Arial"/>
          <w:szCs w:val="22"/>
        </w:rPr>
        <w:t>r</w:t>
      </w:r>
      <w:r w:rsidRPr="00DC5BD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</w:t>
      </w:r>
      <w:r w:rsidRPr="00DC5BD3">
        <w:rPr>
          <w:rFonts w:cs="Arial"/>
          <w:szCs w:val="22"/>
        </w:rPr>
        <w:t>achfrage oder saisonbedingten</w:t>
      </w:r>
      <w:r>
        <w:rPr>
          <w:rFonts w:cs="Arial"/>
          <w:szCs w:val="22"/>
        </w:rPr>
        <w:t xml:space="preserve"> Lieferschwankungen</w:t>
      </w:r>
      <w:r w:rsidR="00DC5BD3">
        <w:rPr>
          <w:rFonts w:cs="Arial"/>
          <w:szCs w:val="22"/>
        </w:rPr>
        <w:t>.</w:t>
      </w:r>
    </w:p>
    <w:p w14:paraId="01305B5B" w14:textId="77777777" w:rsidR="00DC5BD3" w:rsidRDefault="00DC5BD3" w:rsidP="00456BD0">
      <w:pPr>
        <w:overflowPunct/>
        <w:ind w:right="1559"/>
        <w:textAlignment w:val="auto"/>
        <w:rPr>
          <w:rFonts w:cs="Arial"/>
          <w:szCs w:val="22"/>
        </w:rPr>
      </w:pPr>
    </w:p>
    <w:p w14:paraId="372D6370" w14:textId="211654B8" w:rsidR="00C43C97" w:rsidRDefault="00B54724" w:rsidP="00456BD0">
      <w:pPr>
        <w:overflowPunct/>
        <w:ind w:right="1559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Das häufig zitierte </w:t>
      </w:r>
      <w:r w:rsidR="005F75D7">
        <w:rPr>
          <w:rFonts w:cs="Arial"/>
          <w:szCs w:val="22"/>
        </w:rPr>
        <w:t>„</w:t>
      </w:r>
      <w:r>
        <w:rPr>
          <w:rFonts w:cs="Arial"/>
          <w:szCs w:val="22"/>
        </w:rPr>
        <w:t>Vertriebshemmnis</w:t>
      </w:r>
      <w:r w:rsidR="005F75D7">
        <w:rPr>
          <w:rFonts w:cs="Arial"/>
          <w:szCs w:val="22"/>
        </w:rPr>
        <w:t>“</w:t>
      </w:r>
      <w:r>
        <w:rPr>
          <w:rFonts w:cs="Arial"/>
          <w:szCs w:val="22"/>
        </w:rPr>
        <w:t xml:space="preserve"> der Mehrkosten wird bei einer</w:t>
      </w:r>
      <w:r w:rsidR="00E81FE8">
        <w:rPr>
          <w:rFonts w:cs="Arial"/>
          <w:szCs w:val="22"/>
        </w:rPr>
        <w:t xml:space="preserve"> ehrliche</w:t>
      </w:r>
      <w:r>
        <w:rPr>
          <w:rFonts w:cs="Arial"/>
          <w:szCs w:val="22"/>
        </w:rPr>
        <w:t>n</w:t>
      </w:r>
      <w:r w:rsidR="00E81FE8">
        <w:rPr>
          <w:rFonts w:cs="Arial"/>
          <w:szCs w:val="22"/>
        </w:rPr>
        <w:t xml:space="preserve"> Gesamtkostenrechnung </w:t>
      </w:r>
      <w:r>
        <w:rPr>
          <w:rFonts w:cs="Arial"/>
          <w:szCs w:val="22"/>
        </w:rPr>
        <w:t>entkräftet</w:t>
      </w:r>
      <w:r w:rsidR="007A5FAF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="007A5FAF">
        <w:rPr>
          <w:rFonts w:cs="Arial"/>
          <w:szCs w:val="22"/>
        </w:rPr>
        <w:t>D</w:t>
      </w:r>
      <w:r>
        <w:rPr>
          <w:rFonts w:cs="Arial"/>
          <w:szCs w:val="22"/>
        </w:rPr>
        <w:t xml:space="preserve">er Mehraufwand </w:t>
      </w:r>
      <w:r w:rsidR="00E81FE8">
        <w:rPr>
          <w:rFonts w:cs="Arial"/>
          <w:szCs w:val="22"/>
        </w:rPr>
        <w:t xml:space="preserve">für eine Montagezarge </w:t>
      </w:r>
      <w:r w:rsidR="007A5FAF">
        <w:rPr>
          <w:rFonts w:cs="Arial"/>
          <w:szCs w:val="22"/>
        </w:rPr>
        <w:t xml:space="preserve">wird </w:t>
      </w:r>
      <w:r w:rsidR="00E81FE8">
        <w:rPr>
          <w:rFonts w:cs="Arial"/>
          <w:szCs w:val="22"/>
        </w:rPr>
        <w:t xml:space="preserve">meistens durch den sonst üblichen Aufwand für </w:t>
      </w:r>
      <w:r w:rsidR="00E81FE8" w:rsidRPr="0098386C">
        <w:rPr>
          <w:rFonts w:cs="Arial"/>
          <w:szCs w:val="22"/>
        </w:rPr>
        <w:t>Abkleben</w:t>
      </w:r>
      <w:r w:rsidR="00E81FE8">
        <w:rPr>
          <w:rFonts w:cs="Arial"/>
          <w:szCs w:val="22"/>
        </w:rPr>
        <w:t>,</w:t>
      </w:r>
      <w:r w:rsidR="00E81FE8" w:rsidRPr="0098386C">
        <w:rPr>
          <w:rFonts w:cs="Arial"/>
          <w:szCs w:val="22"/>
        </w:rPr>
        <w:t xml:space="preserve"> Schutz </w:t>
      </w:r>
      <w:r w:rsidR="00E81FE8">
        <w:rPr>
          <w:rFonts w:cs="Arial"/>
          <w:szCs w:val="22"/>
        </w:rPr>
        <w:t>und Endreinigung der Fensterelemente sowie Reklamationsbearbeitung und Bauverzögerungen kompensiert</w:t>
      </w:r>
      <w:r w:rsidR="00E81FE8" w:rsidRPr="0098386C">
        <w:rPr>
          <w:rFonts w:cs="Arial"/>
          <w:szCs w:val="22"/>
        </w:rPr>
        <w:t>.</w:t>
      </w:r>
      <w:r w:rsidR="00803780">
        <w:rPr>
          <w:rFonts w:cs="Arial"/>
          <w:szCs w:val="22"/>
        </w:rPr>
        <w:t xml:space="preserve"> </w:t>
      </w:r>
      <w:r w:rsidR="00C43C97" w:rsidRPr="00FC4850">
        <w:rPr>
          <w:rFonts w:cs="Arial"/>
          <w:szCs w:val="22"/>
        </w:rPr>
        <w:t>Eine Kosten-Nutzen-</w:t>
      </w:r>
      <w:r>
        <w:rPr>
          <w:rFonts w:cs="Arial"/>
          <w:szCs w:val="22"/>
        </w:rPr>
        <w:t xml:space="preserve">Studie </w:t>
      </w:r>
      <w:r w:rsidR="008C5174">
        <w:rPr>
          <w:rFonts w:cs="Arial"/>
          <w:szCs w:val="22"/>
        </w:rPr>
        <w:t>(TH</w:t>
      </w:r>
      <w:r w:rsidR="008C5174" w:rsidRPr="00FC4850">
        <w:rPr>
          <w:rFonts w:cs="Arial"/>
          <w:szCs w:val="22"/>
        </w:rPr>
        <w:t xml:space="preserve"> Rosenheim</w:t>
      </w:r>
      <w:r w:rsidR="008C5174">
        <w:rPr>
          <w:rFonts w:cs="Arial"/>
          <w:szCs w:val="22"/>
        </w:rPr>
        <w:t xml:space="preserve">) </w:t>
      </w:r>
      <w:r>
        <w:rPr>
          <w:rFonts w:cs="Arial"/>
          <w:szCs w:val="22"/>
        </w:rPr>
        <w:t xml:space="preserve">zwischen der Montage mit bzw. </w:t>
      </w:r>
      <w:r w:rsidR="00C43C97">
        <w:rPr>
          <w:rFonts w:cs="Arial"/>
          <w:szCs w:val="22"/>
        </w:rPr>
        <w:t>ohne Montagezarge ergab</w:t>
      </w:r>
      <w:r w:rsidR="008C5174">
        <w:rPr>
          <w:rFonts w:cs="Arial"/>
          <w:szCs w:val="22"/>
        </w:rPr>
        <w:t xml:space="preserve"> zwar bei einer einfachen Betrachtung</w:t>
      </w:r>
      <w:r w:rsidR="00C43C97">
        <w:rPr>
          <w:rFonts w:cs="Arial"/>
          <w:szCs w:val="22"/>
        </w:rPr>
        <w:t xml:space="preserve"> Mehrkosten zwischen </w:t>
      </w:r>
      <w:r w:rsidR="00C43C97" w:rsidRPr="00FC4850">
        <w:rPr>
          <w:rFonts w:cs="Arial"/>
          <w:szCs w:val="22"/>
        </w:rPr>
        <w:t>4,6 %</w:t>
      </w:r>
      <w:r w:rsidR="00C43C97">
        <w:rPr>
          <w:rFonts w:cs="Arial"/>
          <w:szCs w:val="22"/>
        </w:rPr>
        <w:t xml:space="preserve"> und </w:t>
      </w:r>
      <w:r w:rsidR="00C43C97" w:rsidRPr="00FC4850">
        <w:rPr>
          <w:rFonts w:cs="Arial"/>
          <w:szCs w:val="22"/>
        </w:rPr>
        <w:t>12,9 %</w:t>
      </w:r>
      <w:r w:rsidR="00C43C97">
        <w:rPr>
          <w:rFonts w:cs="Arial"/>
          <w:szCs w:val="22"/>
        </w:rPr>
        <w:t xml:space="preserve"> (je nach Kalkulation und </w:t>
      </w:r>
      <w:r w:rsidR="005F75D7">
        <w:rPr>
          <w:rFonts w:cs="Arial"/>
          <w:szCs w:val="22"/>
        </w:rPr>
        <w:t>Häufigkeit von</w:t>
      </w:r>
      <w:r w:rsidR="00C43C97">
        <w:rPr>
          <w:rFonts w:cs="Arial"/>
          <w:szCs w:val="22"/>
        </w:rPr>
        <w:t xml:space="preserve"> Bauschäden). </w:t>
      </w:r>
      <w:r w:rsidR="008C5174">
        <w:rPr>
          <w:rFonts w:cs="Arial"/>
          <w:szCs w:val="22"/>
        </w:rPr>
        <w:t>Aber b</w:t>
      </w:r>
      <w:r w:rsidR="00C43C97">
        <w:rPr>
          <w:rFonts w:cs="Arial"/>
          <w:szCs w:val="22"/>
        </w:rPr>
        <w:t xml:space="preserve">ei Montagen mit </w:t>
      </w:r>
      <w:r w:rsidR="00C43C97" w:rsidRPr="00FC4850">
        <w:rPr>
          <w:rFonts w:cs="Arial"/>
          <w:szCs w:val="22"/>
        </w:rPr>
        <w:t>hohem Gefahrenpotenzial (z. B. Winterbaumaßnahme</w:t>
      </w:r>
      <w:r w:rsidR="00C43C97">
        <w:rPr>
          <w:rFonts w:cs="Arial"/>
          <w:szCs w:val="22"/>
        </w:rPr>
        <w:t xml:space="preserve"> oder lange Bauphase</w:t>
      </w:r>
      <w:r w:rsidR="00C43C97" w:rsidRPr="00FC4850">
        <w:rPr>
          <w:rFonts w:cs="Arial"/>
          <w:szCs w:val="22"/>
        </w:rPr>
        <w:t>)</w:t>
      </w:r>
      <w:r w:rsidR="00C43C97">
        <w:rPr>
          <w:rFonts w:cs="Arial"/>
          <w:szCs w:val="22"/>
        </w:rPr>
        <w:t xml:space="preserve"> lagen die Mehrkosten nur </w:t>
      </w:r>
      <w:r w:rsidR="008C5174">
        <w:rPr>
          <w:rFonts w:cs="Arial"/>
          <w:szCs w:val="22"/>
        </w:rPr>
        <w:t xml:space="preserve">noch </w:t>
      </w:r>
      <w:r w:rsidR="00C43C97">
        <w:rPr>
          <w:rFonts w:cs="Arial"/>
          <w:szCs w:val="22"/>
        </w:rPr>
        <w:t xml:space="preserve">zwischen </w:t>
      </w:r>
      <w:r w:rsidR="00C43C97" w:rsidRPr="00FC4850">
        <w:rPr>
          <w:rFonts w:cs="Arial"/>
          <w:szCs w:val="22"/>
        </w:rPr>
        <w:t>0,</w:t>
      </w:r>
      <w:r w:rsidR="007A5FAF" w:rsidRPr="00FC4850">
        <w:rPr>
          <w:rFonts w:cs="Arial"/>
          <w:szCs w:val="22"/>
        </w:rPr>
        <w:t>2</w:t>
      </w:r>
      <w:r w:rsidR="007A5FAF">
        <w:rPr>
          <w:rFonts w:cs="Arial"/>
          <w:szCs w:val="22"/>
        </w:rPr>
        <w:t> </w:t>
      </w:r>
      <w:r w:rsidR="00C43C97" w:rsidRPr="00FC4850">
        <w:rPr>
          <w:rFonts w:cs="Arial"/>
          <w:szCs w:val="22"/>
        </w:rPr>
        <w:t>%</w:t>
      </w:r>
      <w:r w:rsidR="00C43C97">
        <w:rPr>
          <w:rFonts w:cs="Arial"/>
          <w:szCs w:val="22"/>
        </w:rPr>
        <w:t xml:space="preserve"> und </w:t>
      </w:r>
      <w:r w:rsidR="00C43C97" w:rsidRPr="00FC4850">
        <w:rPr>
          <w:rFonts w:cs="Arial"/>
          <w:szCs w:val="22"/>
        </w:rPr>
        <w:t>7,2 %</w:t>
      </w:r>
      <w:r w:rsidR="00C43C97">
        <w:rPr>
          <w:rFonts w:cs="Arial"/>
          <w:szCs w:val="22"/>
        </w:rPr>
        <w:t xml:space="preserve">. Wenn dann noch eine </w:t>
      </w:r>
      <w:r w:rsidR="00C43C97" w:rsidRPr="00FC4850">
        <w:rPr>
          <w:rFonts w:cs="Arial"/>
          <w:szCs w:val="22"/>
        </w:rPr>
        <w:t xml:space="preserve">Modernisierung </w:t>
      </w:r>
      <w:r w:rsidR="00C43C97">
        <w:rPr>
          <w:rFonts w:cs="Arial"/>
          <w:szCs w:val="22"/>
        </w:rPr>
        <w:t xml:space="preserve">einkalkuliert wird, ergeben sich bei realistischen Inflations- und Zinssätzen </w:t>
      </w:r>
      <w:r w:rsidR="00C43C97" w:rsidRPr="009B48A9">
        <w:rPr>
          <w:rFonts w:cs="Arial"/>
          <w:b/>
          <w:szCs w:val="22"/>
        </w:rPr>
        <w:t>Minderkosten</w:t>
      </w:r>
      <w:r w:rsidR="00064903">
        <w:rPr>
          <w:rFonts w:cs="Arial"/>
          <w:szCs w:val="22"/>
        </w:rPr>
        <w:t xml:space="preserve"> </w:t>
      </w:r>
      <w:r w:rsidR="00C43C97">
        <w:rPr>
          <w:rFonts w:cs="Arial"/>
          <w:szCs w:val="22"/>
        </w:rPr>
        <w:t>für einen Fenstertausch</w:t>
      </w:r>
      <w:r w:rsidR="00C43C97" w:rsidRPr="00FC4850">
        <w:rPr>
          <w:rFonts w:cs="Arial"/>
          <w:szCs w:val="22"/>
        </w:rPr>
        <w:t xml:space="preserve"> nach </w:t>
      </w:r>
      <w:r w:rsidR="00C43C97">
        <w:rPr>
          <w:rFonts w:cs="Arial"/>
          <w:szCs w:val="22"/>
        </w:rPr>
        <w:t>40</w:t>
      </w:r>
      <w:r w:rsidR="00C43C97" w:rsidRPr="00FC4850">
        <w:rPr>
          <w:rFonts w:cs="Arial"/>
          <w:szCs w:val="22"/>
        </w:rPr>
        <w:t xml:space="preserve"> Jahren</w:t>
      </w:r>
      <w:r w:rsidR="00C43C97">
        <w:rPr>
          <w:rFonts w:cs="Arial"/>
          <w:szCs w:val="22"/>
        </w:rPr>
        <w:t xml:space="preserve"> </w:t>
      </w:r>
      <w:r w:rsidR="005F75D7">
        <w:rPr>
          <w:rFonts w:cs="Arial"/>
          <w:szCs w:val="22"/>
        </w:rPr>
        <w:t xml:space="preserve">Nutzungszeit von </w:t>
      </w:r>
      <w:r w:rsidR="00C43C97" w:rsidRPr="007826E0">
        <w:rPr>
          <w:rFonts w:cs="Arial"/>
          <w:szCs w:val="22"/>
        </w:rPr>
        <w:t>7,1 %</w:t>
      </w:r>
      <w:r w:rsidR="00064903">
        <w:rPr>
          <w:rFonts w:cs="Arial"/>
          <w:szCs w:val="22"/>
        </w:rPr>
        <w:t xml:space="preserve"> </w:t>
      </w:r>
      <w:r w:rsidR="005F75D7">
        <w:rPr>
          <w:rFonts w:cs="Arial"/>
          <w:szCs w:val="22"/>
        </w:rPr>
        <w:t>bzw. 9,1% u</w:t>
      </w:r>
      <w:r w:rsidR="00C43C97">
        <w:rPr>
          <w:rFonts w:cs="Arial"/>
          <w:szCs w:val="22"/>
        </w:rPr>
        <w:t>nter Berücksichtigung übliche</w:t>
      </w:r>
      <w:r w:rsidR="00064903">
        <w:rPr>
          <w:rFonts w:cs="Arial"/>
          <w:szCs w:val="22"/>
        </w:rPr>
        <w:t>r</w:t>
      </w:r>
      <w:r w:rsidR="00C43C97">
        <w:rPr>
          <w:rFonts w:cs="Arial"/>
          <w:szCs w:val="22"/>
        </w:rPr>
        <w:t xml:space="preserve"> Bauschäden</w:t>
      </w:r>
      <w:r w:rsidR="005F75D7">
        <w:rPr>
          <w:rFonts w:cs="Arial"/>
          <w:szCs w:val="22"/>
        </w:rPr>
        <w:t>.</w:t>
      </w:r>
      <w:r w:rsidR="008C5174">
        <w:rPr>
          <w:rFonts w:cs="Arial"/>
          <w:szCs w:val="22"/>
        </w:rPr>
        <w:t xml:space="preserve"> Deshalb bieten viele Qualitätshersteller die Montage nur noch mit Montagezarge an</w:t>
      </w:r>
      <w:r w:rsidR="009B48A9">
        <w:rPr>
          <w:rFonts w:cs="Arial"/>
          <w:szCs w:val="22"/>
        </w:rPr>
        <w:t>, weil diese Montageart in der Gesamtbetrachtung sicherer und günstiger ist</w:t>
      </w:r>
      <w:r w:rsidR="008C5174">
        <w:rPr>
          <w:rFonts w:cs="Arial"/>
          <w:szCs w:val="22"/>
        </w:rPr>
        <w:t>.</w:t>
      </w:r>
    </w:p>
    <w:p w14:paraId="634C8E10" w14:textId="77777777" w:rsidR="0098386C" w:rsidRDefault="0098386C" w:rsidP="00456BD0">
      <w:pPr>
        <w:overflowPunct/>
        <w:ind w:right="1559"/>
        <w:textAlignment w:val="auto"/>
        <w:rPr>
          <w:rFonts w:cs="Arial"/>
          <w:szCs w:val="22"/>
        </w:rPr>
      </w:pPr>
    </w:p>
    <w:p w14:paraId="0AF2E0F8" w14:textId="450C980D" w:rsidR="009705C5" w:rsidRDefault="008C5174" w:rsidP="00456BD0">
      <w:pPr>
        <w:overflowPunct/>
        <w:ind w:right="1559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Damit</w:t>
      </w:r>
      <w:r w:rsidR="00B220EB">
        <w:rPr>
          <w:rFonts w:cs="Arial"/>
          <w:szCs w:val="22"/>
        </w:rPr>
        <w:t xml:space="preserve"> sind </w:t>
      </w:r>
      <w:r w:rsidR="00B220EB" w:rsidRPr="00B220EB">
        <w:rPr>
          <w:rFonts w:cs="Arial"/>
          <w:szCs w:val="22"/>
        </w:rPr>
        <w:t xml:space="preserve">Montagezargen </w:t>
      </w:r>
      <w:r w:rsidR="00B220EB">
        <w:rPr>
          <w:rFonts w:cs="Arial"/>
          <w:szCs w:val="22"/>
        </w:rPr>
        <w:t xml:space="preserve">eine </w:t>
      </w:r>
      <w:r w:rsidR="00B220EB" w:rsidRPr="00B220EB">
        <w:rPr>
          <w:rFonts w:cs="Arial"/>
          <w:szCs w:val="22"/>
        </w:rPr>
        <w:t>wertvolle Investition in Nachhaltigkeit, Umwelt</w:t>
      </w:r>
      <w:r w:rsidR="006F42F7">
        <w:rPr>
          <w:rFonts w:cs="Arial"/>
          <w:szCs w:val="22"/>
        </w:rPr>
        <w:t>schutz und Werterhaltung</w:t>
      </w:r>
      <w:r w:rsidR="00B220EB">
        <w:rPr>
          <w:rFonts w:cs="Arial"/>
          <w:szCs w:val="22"/>
        </w:rPr>
        <w:t xml:space="preserve">, weil beim Fenstertausch (der </w:t>
      </w:r>
      <w:r w:rsidR="005F75D7">
        <w:rPr>
          <w:rFonts w:cs="Arial"/>
          <w:szCs w:val="22"/>
        </w:rPr>
        <w:t xml:space="preserve">mindestens </w:t>
      </w:r>
      <w:r w:rsidR="007A5FAF">
        <w:rPr>
          <w:rFonts w:cs="Arial"/>
          <w:szCs w:val="22"/>
        </w:rPr>
        <w:t>2-mal</w:t>
      </w:r>
      <w:r w:rsidR="00E81FE8">
        <w:rPr>
          <w:rFonts w:cs="Arial"/>
          <w:szCs w:val="22"/>
        </w:rPr>
        <w:t xml:space="preserve"> in einem </w:t>
      </w:r>
      <w:r w:rsidR="005F75D7">
        <w:rPr>
          <w:rFonts w:cs="Arial"/>
          <w:szCs w:val="22"/>
        </w:rPr>
        <w:t xml:space="preserve">üblichen </w:t>
      </w:r>
      <w:r w:rsidR="00E81FE8">
        <w:rPr>
          <w:rFonts w:cs="Arial"/>
          <w:szCs w:val="22"/>
        </w:rPr>
        <w:t>Gebäude</w:t>
      </w:r>
      <w:r w:rsidR="005F75D7">
        <w:rPr>
          <w:rFonts w:cs="Arial"/>
          <w:szCs w:val="22"/>
        </w:rPr>
        <w:t>leben</w:t>
      </w:r>
      <w:r w:rsidR="00E81FE8">
        <w:rPr>
          <w:rFonts w:cs="Arial"/>
          <w:szCs w:val="22"/>
        </w:rPr>
        <w:t xml:space="preserve"> anfällt)</w:t>
      </w:r>
      <w:r w:rsidR="00B220EB">
        <w:rPr>
          <w:rFonts w:cs="Arial"/>
          <w:szCs w:val="22"/>
        </w:rPr>
        <w:t xml:space="preserve"> der </w:t>
      </w:r>
      <w:r w:rsidR="00B220EB" w:rsidRPr="00B220EB">
        <w:rPr>
          <w:rFonts w:cs="Arial"/>
          <w:szCs w:val="22"/>
        </w:rPr>
        <w:t>Kosten-, Zeit</w:t>
      </w:r>
      <w:r w:rsidR="007A5FAF">
        <w:rPr>
          <w:rFonts w:cs="Arial"/>
          <w:szCs w:val="22"/>
        </w:rPr>
        <w:t>-</w:t>
      </w:r>
      <w:r w:rsidR="00B220EB" w:rsidRPr="00B220EB">
        <w:rPr>
          <w:rFonts w:cs="Arial"/>
          <w:szCs w:val="22"/>
        </w:rPr>
        <w:t xml:space="preserve"> und Materialaufwand</w:t>
      </w:r>
      <w:r w:rsidR="00B220EB">
        <w:rPr>
          <w:rFonts w:cs="Arial"/>
          <w:szCs w:val="22"/>
        </w:rPr>
        <w:t xml:space="preserve"> deutlich niedriger ist. </w:t>
      </w:r>
      <w:r w:rsidR="00FB3AE9">
        <w:rPr>
          <w:rFonts w:cs="Arial"/>
          <w:szCs w:val="22"/>
        </w:rPr>
        <w:t>Ein</w:t>
      </w:r>
      <w:r w:rsidR="00FB3AE9" w:rsidRPr="00100AE2">
        <w:rPr>
          <w:rFonts w:cs="Arial"/>
          <w:szCs w:val="22"/>
        </w:rPr>
        <w:t xml:space="preserve"> zerstörungsfreie</w:t>
      </w:r>
      <w:r w:rsidR="00FB3AE9">
        <w:rPr>
          <w:rFonts w:cs="Arial"/>
          <w:szCs w:val="22"/>
        </w:rPr>
        <w:t>r Fenstertausch</w:t>
      </w:r>
      <w:r w:rsidR="00FB3AE9" w:rsidRPr="00100AE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erfolgt wegen</w:t>
      </w:r>
      <w:r w:rsidR="0070729A">
        <w:rPr>
          <w:rFonts w:cs="Arial"/>
          <w:szCs w:val="22"/>
        </w:rPr>
        <w:t xml:space="preserve"> </w:t>
      </w:r>
      <w:r w:rsidR="00803780" w:rsidRPr="004F418A">
        <w:rPr>
          <w:rFonts w:cs="Arial"/>
          <w:szCs w:val="22"/>
        </w:rPr>
        <w:t>Verschleiß</w:t>
      </w:r>
      <w:r w:rsidR="009146C3">
        <w:rPr>
          <w:rFonts w:cs="Arial"/>
          <w:szCs w:val="22"/>
        </w:rPr>
        <w:t xml:space="preserve"> </w:t>
      </w:r>
      <w:r w:rsidR="006F42F7">
        <w:rPr>
          <w:rFonts w:cs="Arial"/>
          <w:szCs w:val="22"/>
        </w:rPr>
        <w:t>oder</w:t>
      </w:r>
      <w:r w:rsidR="0070729A" w:rsidRPr="0070729A">
        <w:rPr>
          <w:rFonts w:cs="Arial"/>
          <w:szCs w:val="22"/>
        </w:rPr>
        <w:t xml:space="preserve"> immaterielle</w:t>
      </w:r>
      <w:r w:rsidR="006F42F7">
        <w:rPr>
          <w:rFonts w:cs="Arial"/>
          <w:szCs w:val="22"/>
        </w:rPr>
        <w:t>r</w:t>
      </w:r>
      <w:r w:rsidR="0070729A" w:rsidRPr="0070729A">
        <w:rPr>
          <w:rFonts w:cs="Arial"/>
          <w:szCs w:val="22"/>
        </w:rPr>
        <w:t xml:space="preserve"> Alterung</w:t>
      </w:r>
      <w:r>
        <w:rPr>
          <w:rFonts w:cs="Arial"/>
          <w:szCs w:val="22"/>
        </w:rPr>
        <w:t xml:space="preserve">, beispielsweise aufgrund </w:t>
      </w:r>
      <w:r w:rsidR="009146C3">
        <w:rPr>
          <w:rFonts w:cs="Arial"/>
          <w:szCs w:val="22"/>
        </w:rPr>
        <w:t>neue</w:t>
      </w:r>
      <w:r>
        <w:rPr>
          <w:rFonts w:cs="Arial"/>
          <w:szCs w:val="22"/>
        </w:rPr>
        <w:t>r</w:t>
      </w:r>
      <w:r w:rsidR="00803780">
        <w:rPr>
          <w:rFonts w:cs="Arial"/>
          <w:szCs w:val="22"/>
        </w:rPr>
        <w:t xml:space="preserve"> </w:t>
      </w:r>
      <w:r w:rsidR="007A5FAF">
        <w:rPr>
          <w:rFonts w:cs="Arial"/>
          <w:szCs w:val="22"/>
        </w:rPr>
        <w:t xml:space="preserve">gesetzlicher </w:t>
      </w:r>
      <w:r w:rsidR="00803780">
        <w:rPr>
          <w:rFonts w:cs="Arial"/>
          <w:szCs w:val="22"/>
        </w:rPr>
        <w:t>Anforderungen</w:t>
      </w:r>
      <w:r w:rsidR="005F75D7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803780">
        <w:rPr>
          <w:rFonts w:cs="Arial"/>
          <w:szCs w:val="22"/>
        </w:rPr>
        <w:t xml:space="preserve">Kundenansprüche sowie </w:t>
      </w:r>
      <w:r w:rsidR="007A5FAF">
        <w:rPr>
          <w:rFonts w:cs="Arial"/>
          <w:szCs w:val="22"/>
        </w:rPr>
        <w:t xml:space="preserve">aufgrund des </w:t>
      </w:r>
      <w:r w:rsidR="007A5FAF" w:rsidRPr="004F418A">
        <w:rPr>
          <w:rFonts w:cs="Arial"/>
          <w:szCs w:val="22"/>
        </w:rPr>
        <w:t>technische</w:t>
      </w:r>
      <w:r w:rsidR="007A5FAF">
        <w:rPr>
          <w:rFonts w:cs="Arial"/>
          <w:szCs w:val="22"/>
        </w:rPr>
        <w:t xml:space="preserve">n </w:t>
      </w:r>
      <w:r w:rsidR="00803780" w:rsidRPr="004F418A">
        <w:rPr>
          <w:rFonts w:cs="Arial"/>
          <w:szCs w:val="22"/>
        </w:rPr>
        <w:t>Fortschritt</w:t>
      </w:r>
      <w:r w:rsidR="007A5FAF">
        <w:rPr>
          <w:rFonts w:cs="Arial"/>
          <w:szCs w:val="22"/>
        </w:rPr>
        <w:t>s</w:t>
      </w:r>
      <w:r w:rsidR="0080378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(</w:t>
      </w:r>
      <w:r w:rsidR="007A5FAF">
        <w:rPr>
          <w:rFonts w:cs="Arial"/>
          <w:szCs w:val="22"/>
        </w:rPr>
        <w:t>Smarthome-</w:t>
      </w:r>
      <w:r w:rsidR="00803780">
        <w:rPr>
          <w:rFonts w:cs="Arial"/>
          <w:szCs w:val="22"/>
        </w:rPr>
        <w:t>Technologien</w:t>
      </w:r>
      <w:r w:rsidR="005F75D7">
        <w:rPr>
          <w:rFonts w:cs="Arial"/>
          <w:szCs w:val="22"/>
        </w:rPr>
        <w:t xml:space="preserve"> etc.</w:t>
      </w:r>
      <w:r w:rsidR="00803780">
        <w:rPr>
          <w:rFonts w:cs="Arial"/>
          <w:szCs w:val="22"/>
        </w:rPr>
        <w:t>)</w:t>
      </w:r>
      <w:r>
        <w:rPr>
          <w:rFonts w:cs="Arial"/>
          <w:szCs w:val="22"/>
        </w:rPr>
        <w:t>.</w:t>
      </w:r>
      <w:r w:rsidR="006F42F7">
        <w:rPr>
          <w:rFonts w:cs="Arial"/>
          <w:szCs w:val="22"/>
        </w:rPr>
        <w:t xml:space="preserve"> </w:t>
      </w:r>
      <w:r w:rsidR="00803780">
        <w:rPr>
          <w:rFonts w:cs="Arial"/>
          <w:szCs w:val="22"/>
        </w:rPr>
        <w:t>Auch das</w:t>
      </w:r>
      <w:r w:rsidR="00FB3AE9">
        <w:rPr>
          <w:rFonts w:cs="Arial"/>
          <w:szCs w:val="22"/>
        </w:rPr>
        <w:t xml:space="preserve"> R</w:t>
      </w:r>
      <w:r w:rsidR="00FB3AE9" w:rsidRPr="00100AE2">
        <w:rPr>
          <w:rFonts w:cs="Arial"/>
          <w:szCs w:val="22"/>
        </w:rPr>
        <w:t xml:space="preserve">ecycling </w:t>
      </w:r>
      <w:r w:rsidR="004F418A">
        <w:rPr>
          <w:rFonts w:cs="Arial"/>
          <w:szCs w:val="22"/>
        </w:rPr>
        <w:t xml:space="preserve">oder eine </w:t>
      </w:r>
      <w:r w:rsidR="00803780">
        <w:rPr>
          <w:rFonts w:cs="Arial"/>
          <w:szCs w:val="22"/>
        </w:rPr>
        <w:t>Weitern</w:t>
      </w:r>
      <w:r w:rsidR="004F418A">
        <w:rPr>
          <w:rFonts w:cs="Arial"/>
          <w:szCs w:val="22"/>
        </w:rPr>
        <w:t xml:space="preserve">utzung </w:t>
      </w:r>
      <w:r w:rsidR="009146C3" w:rsidRPr="00100AE2">
        <w:rPr>
          <w:rFonts w:cs="Arial"/>
          <w:szCs w:val="22"/>
        </w:rPr>
        <w:t xml:space="preserve">des </w:t>
      </w:r>
      <w:r w:rsidR="005F75D7">
        <w:rPr>
          <w:rFonts w:cs="Arial"/>
          <w:szCs w:val="22"/>
        </w:rPr>
        <w:t>„Gebrauchtf</w:t>
      </w:r>
      <w:r w:rsidR="009146C3" w:rsidRPr="00100AE2">
        <w:rPr>
          <w:rFonts w:cs="Arial"/>
          <w:szCs w:val="22"/>
        </w:rPr>
        <w:t>ensters</w:t>
      </w:r>
      <w:r w:rsidR="005F75D7">
        <w:rPr>
          <w:rFonts w:cs="Arial"/>
          <w:szCs w:val="22"/>
        </w:rPr>
        <w:t>“</w:t>
      </w:r>
      <w:r w:rsidR="009146C3">
        <w:rPr>
          <w:rFonts w:cs="Arial"/>
          <w:szCs w:val="22"/>
        </w:rPr>
        <w:t xml:space="preserve"> </w:t>
      </w:r>
      <w:r w:rsidR="004F418A">
        <w:rPr>
          <w:rFonts w:cs="Arial"/>
          <w:szCs w:val="22"/>
        </w:rPr>
        <w:t>in anderen Gebäuden</w:t>
      </w:r>
      <w:r w:rsidR="00803780">
        <w:rPr>
          <w:rFonts w:cs="Arial"/>
          <w:szCs w:val="22"/>
        </w:rPr>
        <w:t xml:space="preserve"> </w:t>
      </w:r>
      <w:r w:rsidR="005F75D7">
        <w:rPr>
          <w:rFonts w:cs="Arial"/>
          <w:szCs w:val="22"/>
        </w:rPr>
        <w:t>ist einfach möglich</w:t>
      </w:r>
      <w:r w:rsidR="00FB3AE9" w:rsidRPr="00100AE2">
        <w:rPr>
          <w:rFonts w:cs="Arial"/>
          <w:szCs w:val="22"/>
        </w:rPr>
        <w:t>.</w:t>
      </w:r>
      <w:r w:rsidR="00E81FE8">
        <w:rPr>
          <w:rFonts w:cs="Arial"/>
          <w:szCs w:val="22"/>
        </w:rPr>
        <w:t xml:space="preserve"> Kosten und Aufwand im gesamten Lebenszyklus eines Gebäudes sind beim Einsatz von Montagezargen </w:t>
      </w:r>
      <w:r>
        <w:rPr>
          <w:rFonts w:cs="Arial"/>
          <w:szCs w:val="22"/>
        </w:rPr>
        <w:t xml:space="preserve">deshalb </w:t>
      </w:r>
      <w:r w:rsidR="00E81FE8">
        <w:rPr>
          <w:rFonts w:cs="Arial"/>
          <w:szCs w:val="22"/>
        </w:rPr>
        <w:t>deutlich niedriger</w:t>
      </w:r>
      <w:r w:rsidR="00803780">
        <w:rPr>
          <w:rFonts w:cs="Arial"/>
          <w:szCs w:val="22"/>
        </w:rPr>
        <w:t>. Mit der</w:t>
      </w:r>
      <w:r w:rsidR="00E81FE8">
        <w:rPr>
          <w:rFonts w:cs="Arial"/>
          <w:szCs w:val="22"/>
        </w:rPr>
        <w:t xml:space="preserve"> geplanten Bewertung der </w:t>
      </w:r>
      <w:r w:rsidR="00803780">
        <w:rPr>
          <w:rFonts w:cs="Arial"/>
          <w:szCs w:val="22"/>
        </w:rPr>
        <w:t>Gesamtlebenszykluskosten</w:t>
      </w:r>
      <w:r w:rsidR="00357821">
        <w:rPr>
          <w:rFonts w:cs="Arial"/>
          <w:szCs w:val="22"/>
        </w:rPr>
        <w:t xml:space="preserve"> durch die Ampelregierung </w:t>
      </w:r>
      <w:r>
        <w:rPr>
          <w:rFonts w:cs="Arial"/>
          <w:szCs w:val="22"/>
        </w:rPr>
        <w:t>im</w:t>
      </w:r>
      <w:r w:rsidR="00357821" w:rsidRPr="00357821">
        <w:t xml:space="preserve"> </w:t>
      </w:r>
      <w:r w:rsidR="00357821" w:rsidRPr="00357821">
        <w:rPr>
          <w:rFonts w:cs="Arial"/>
          <w:szCs w:val="22"/>
        </w:rPr>
        <w:t xml:space="preserve">digitalen </w:t>
      </w:r>
      <w:r w:rsidR="00357821" w:rsidRPr="009B48A9">
        <w:rPr>
          <w:rFonts w:cs="Arial"/>
          <w:b/>
          <w:szCs w:val="22"/>
        </w:rPr>
        <w:t>Gebäuderessourcenpass</w:t>
      </w:r>
      <w:r w:rsidR="00357821">
        <w:rPr>
          <w:rFonts w:cs="Arial"/>
          <w:szCs w:val="22"/>
        </w:rPr>
        <w:t xml:space="preserve"> </w:t>
      </w:r>
      <w:r w:rsidR="00803780">
        <w:rPr>
          <w:rFonts w:cs="Arial"/>
          <w:szCs w:val="22"/>
        </w:rPr>
        <w:t>wird dies an Bedeutung gewinnen.</w:t>
      </w:r>
    </w:p>
    <w:p w14:paraId="22AD45D0" w14:textId="77777777" w:rsidR="004F418A" w:rsidRDefault="004F418A" w:rsidP="00456BD0">
      <w:pPr>
        <w:overflowPunct/>
        <w:ind w:right="1559"/>
        <w:textAlignment w:val="auto"/>
        <w:rPr>
          <w:rFonts w:cs="Arial"/>
          <w:szCs w:val="22"/>
        </w:rPr>
      </w:pPr>
    </w:p>
    <w:p w14:paraId="091DA2EC" w14:textId="77777777" w:rsidR="00456BD0" w:rsidRDefault="00456BD0" w:rsidP="00456BD0">
      <w:pPr>
        <w:overflowPunct/>
        <w:ind w:right="1559"/>
        <w:textAlignment w:val="auto"/>
        <w:rPr>
          <w:rFonts w:cs="Arial"/>
          <w:szCs w:val="22"/>
        </w:rPr>
      </w:pPr>
    </w:p>
    <w:p w14:paraId="367F8C60" w14:textId="77777777" w:rsidR="00456BD0" w:rsidRDefault="00456BD0" w:rsidP="00456BD0">
      <w:pPr>
        <w:overflowPunct/>
        <w:ind w:right="1559"/>
        <w:textAlignment w:val="auto"/>
        <w:rPr>
          <w:rFonts w:cs="Arial"/>
          <w:szCs w:val="22"/>
        </w:rPr>
      </w:pPr>
    </w:p>
    <w:p w14:paraId="6C5C0D7C" w14:textId="64F79D61" w:rsidR="009146C3" w:rsidRDefault="008C5174" w:rsidP="00456BD0">
      <w:pPr>
        <w:overflowPunct/>
        <w:ind w:right="1559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I</w:t>
      </w:r>
      <w:r w:rsidR="00612227" w:rsidRPr="00612227">
        <w:rPr>
          <w:rFonts w:cs="Arial"/>
          <w:szCs w:val="22"/>
        </w:rPr>
        <w:t xml:space="preserve">n Deutschland </w:t>
      </w:r>
      <w:r>
        <w:rPr>
          <w:rFonts w:cs="Arial"/>
          <w:szCs w:val="22"/>
        </w:rPr>
        <w:t xml:space="preserve">werden </w:t>
      </w:r>
      <w:r w:rsidR="00612227">
        <w:rPr>
          <w:rFonts w:cs="Arial"/>
          <w:szCs w:val="22"/>
        </w:rPr>
        <w:t>die Fenster</w:t>
      </w:r>
      <w:r w:rsidR="00803780">
        <w:rPr>
          <w:rFonts w:cs="Arial"/>
          <w:szCs w:val="22"/>
        </w:rPr>
        <w:t xml:space="preserve"> dennoch</w:t>
      </w:r>
      <w:r w:rsidR="00612227">
        <w:rPr>
          <w:rFonts w:cs="Arial"/>
          <w:szCs w:val="22"/>
        </w:rPr>
        <w:t xml:space="preserve"> immer noch in der </w:t>
      </w:r>
      <w:r w:rsidR="00612227" w:rsidRPr="00612227">
        <w:rPr>
          <w:rFonts w:cs="Arial"/>
          <w:szCs w:val="22"/>
        </w:rPr>
        <w:t xml:space="preserve">„nassen“ </w:t>
      </w:r>
      <w:r w:rsidR="009146C3">
        <w:rPr>
          <w:rFonts w:cs="Arial"/>
          <w:szCs w:val="22"/>
        </w:rPr>
        <w:t xml:space="preserve">Bauphase </w:t>
      </w:r>
      <w:r w:rsidR="00612227">
        <w:rPr>
          <w:rFonts w:cs="Arial"/>
          <w:szCs w:val="22"/>
        </w:rPr>
        <w:t xml:space="preserve">montiert und einem hohen </w:t>
      </w:r>
      <w:r w:rsidR="00612227" w:rsidRPr="009B48A9">
        <w:rPr>
          <w:rFonts w:cs="Arial"/>
          <w:b/>
          <w:szCs w:val="22"/>
        </w:rPr>
        <w:t>Schadensrisiko</w:t>
      </w:r>
      <w:r w:rsidR="00612227">
        <w:rPr>
          <w:rFonts w:cs="Arial"/>
          <w:szCs w:val="22"/>
        </w:rPr>
        <w:t xml:space="preserve"> ausgesetzt</w:t>
      </w:r>
      <w:r w:rsidR="00803780">
        <w:rPr>
          <w:rFonts w:cs="Arial"/>
          <w:szCs w:val="22"/>
        </w:rPr>
        <w:t>, weil Planer, Handwerker und Bauherren alternative Montagemöglichkeiten zu wenig kennen und nicht aktiv anbieten.</w:t>
      </w:r>
      <w:r w:rsidR="009146C3">
        <w:rPr>
          <w:rFonts w:cs="Arial"/>
          <w:szCs w:val="22"/>
        </w:rPr>
        <w:t xml:space="preserve"> </w:t>
      </w:r>
      <w:r w:rsidR="00B220EB">
        <w:rPr>
          <w:rFonts w:cs="Arial"/>
          <w:szCs w:val="22"/>
        </w:rPr>
        <w:t>Die kostenlose</w:t>
      </w:r>
      <w:r w:rsidR="00713E48">
        <w:rPr>
          <w:rFonts w:cs="Arial"/>
          <w:szCs w:val="22"/>
        </w:rPr>
        <w:t xml:space="preserve"> i</w:t>
      </w:r>
      <w:r w:rsidR="00713E48" w:rsidRPr="00713E48">
        <w:rPr>
          <w:rFonts w:cs="Arial"/>
          <w:szCs w:val="22"/>
        </w:rPr>
        <w:t>ft-Fachinfo</w:t>
      </w:r>
      <w:r w:rsidR="002E3CE4">
        <w:rPr>
          <w:rFonts w:cs="Arial"/>
          <w:szCs w:val="22"/>
        </w:rPr>
        <w:t>rmation</w:t>
      </w:r>
      <w:r w:rsidR="00713E48" w:rsidRPr="00713E48">
        <w:rPr>
          <w:rFonts w:cs="Arial"/>
          <w:szCs w:val="22"/>
        </w:rPr>
        <w:t xml:space="preserve"> MO-06</w:t>
      </w:r>
      <w:r w:rsidR="002E3CE4">
        <w:rPr>
          <w:rFonts w:cs="Arial"/>
          <w:szCs w:val="22"/>
        </w:rPr>
        <w:t>/1</w:t>
      </w:r>
      <w:r w:rsidR="00B220EB">
        <w:rPr>
          <w:rFonts w:cs="Arial"/>
          <w:szCs w:val="22"/>
        </w:rPr>
        <w:t xml:space="preserve"> </w:t>
      </w:r>
      <w:r w:rsidR="00100AE2">
        <w:rPr>
          <w:rFonts w:cs="Arial"/>
          <w:szCs w:val="22"/>
        </w:rPr>
        <w:t>„</w:t>
      </w:r>
      <w:r w:rsidR="002E3CE4" w:rsidRPr="002E3CE4">
        <w:rPr>
          <w:rFonts w:cs="Arial"/>
          <w:szCs w:val="22"/>
        </w:rPr>
        <w:t>2-stufiger Einbau von Fenstern un</w:t>
      </w:r>
      <w:r w:rsidR="002E3CE4">
        <w:rPr>
          <w:rFonts w:cs="Arial"/>
          <w:szCs w:val="22"/>
        </w:rPr>
        <w:t>d Tü</w:t>
      </w:r>
      <w:r w:rsidR="002E3CE4" w:rsidRPr="002E3CE4">
        <w:rPr>
          <w:rFonts w:cs="Arial"/>
          <w:szCs w:val="22"/>
        </w:rPr>
        <w:t>ren mit Vorab-Montagezargen</w:t>
      </w:r>
      <w:r w:rsidR="002E3CE4">
        <w:rPr>
          <w:rFonts w:cs="Arial"/>
          <w:szCs w:val="22"/>
        </w:rPr>
        <w:t>;</w:t>
      </w:r>
      <w:r w:rsidR="00100AE2">
        <w:rPr>
          <w:rFonts w:cs="Arial"/>
          <w:szCs w:val="22"/>
        </w:rPr>
        <w:t xml:space="preserve"> </w:t>
      </w:r>
      <w:r w:rsidR="002E3CE4" w:rsidRPr="002E3CE4">
        <w:rPr>
          <w:rFonts w:cs="Arial"/>
          <w:szCs w:val="22"/>
        </w:rPr>
        <w:t>Risikominimierte Montage und einfacher Austausch von Fenstern, Fenstertüren und Außentüren</w:t>
      </w:r>
      <w:r w:rsidR="00100AE2">
        <w:rPr>
          <w:rFonts w:cs="Arial"/>
          <w:szCs w:val="22"/>
        </w:rPr>
        <w:t xml:space="preserve">“ gibt </w:t>
      </w:r>
      <w:r>
        <w:rPr>
          <w:rFonts w:cs="Arial"/>
          <w:szCs w:val="22"/>
        </w:rPr>
        <w:t xml:space="preserve">deshalb </w:t>
      </w:r>
      <w:r w:rsidR="00100AE2">
        <w:rPr>
          <w:rFonts w:cs="Arial"/>
          <w:szCs w:val="22"/>
        </w:rPr>
        <w:t>auf</w:t>
      </w:r>
      <w:r w:rsidR="009146C3">
        <w:rPr>
          <w:rFonts w:cs="Arial"/>
          <w:szCs w:val="22"/>
        </w:rPr>
        <w:t xml:space="preserve"> 54</w:t>
      </w:r>
      <w:r w:rsidR="00100AE2">
        <w:rPr>
          <w:rFonts w:cs="Arial"/>
          <w:szCs w:val="22"/>
        </w:rPr>
        <w:t xml:space="preserve"> Seiten Tipps </w:t>
      </w:r>
      <w:r w:rsidR="009146C3">
        <w:rPr>
          <w:rFonts w:cs="Arial"/>
          <w:szCs w:val="22"/>
        </w:rPr>
        <w:t xml:space="preserve">zu </w:t>
      </w:r>
      <w:r w:rsidR="009146C3" w:rsidRPr="009146C3">
        <w:rPr>
          <w:rFonts w:cs="Arial"/>
          <w:szCs w:val="22"/>
        </w:rPr>
        <w:t>Planung, Ausschreibung, Vertrieb</w:t>
      </w:r>
      <w:r w:rsidR="002E3CE4">
        <w:rPr>
          <w:rFonts w:cs="Arial"/>
          <w:szCs w:val="22"/>
        </w:rPr>
        <w:t>,</w:t>
      </w:r>
      <w:r w:rsidR="009146C3" w:rsidRPr="009146C3">
        <w:rPr>
          <w:rFonts w:cs="Arial"/>
          <w:szCs w:val="22"/>
        </w:rPr>
        <w:t xml:space="preserve"> Anwendung und Baurecht</w:t>
      </w:r>
      <w:r w:rsidR="00100AE2">
        <w:rPr>
          <w:rFonts w:cs="Arial"/>
          <w:szCs w:val="22"/>
        </w:rPr>
        <w:t xml:space="preserve">. </w:t>
      </w:r>
      <w:r w:rsidR="006F42F7" w:rsidRPr="006F42F7">
        <w:rPr>
          <w:rFonts w:cs="Arial"/>
          <w:szCs w:val="22"/>
        </w:rPr>
        <w:t xml:space="preserve">Im dazugehörigen Begleitheft beschreiben </w:t>
      </w:r>
      <w:r>
        <w:rPr>
          <w:rFonts w:cs="Arial"/>
          <w:szCs w:val="22"/>
        </w:rPr>
        <w:t>Baue</w:t>
      </w:r>
      <w:r w:rsidR="006F42F7" w:rsidRPr="006F42F7">
        <w:rPr>
          <w:rFonts w:cs="Arial"/>
          <w:szCs w:val="22"/>
        </w:rPr>
        <w:t xml:space="preserve">xperten </w:t>
      </w:r>
      <w:r>
        <w:rPr>
          <w:rFonts w:cs="Arial"/>
          <w:szCs w:val="22"/>
        </w:rPr>
        <w:t>i</w:t>
      </w:r>
      <w:r w:rsidR="006F42F7" w:rsidRPr="006F42F7">
        <w:rPr>
          <w:rFonts w:cs="Arial"/>
          <w:szCs w:val="22"/>
        </w:rPr>
        <w:t>hre persönliche Einschätzung.</w:t>
      </w:r>
    </w:p>
    <w:p w14:paraId="227E2E7B" w14:textId="77777777" w:rsidR="002E3CE4" w:rsidRDefault="002E3CE4" w:rsidP="00456BD0">
      <w:pPr>
        <w:overflowPunct/>
        <w:ind w:right="1559"/>
        <w:textAlignment w:val="auto"/>
        <w:rPr>
          <w:rFonts w:cs="Arial"/>
          <w:szCs w:val="22"/>
        </w:rPr>
      </w:pPr>
    </w:p>
    <w:p w14:paraId="5DC9F5D4" w14:textId="4FEAD81A" w:rsidR="00B20FC5" w:rsidRPr="00193F8E" w:rsidRDefault="00027F99" w:rsidP="00456BD0">
      <w:pPr>
        <w:overflowPunct/>
        <w:ind w:right="1559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Die</w:t>
      </w:r>
      <w:r w:rsidR="005133F7">
        <w:rPr>
          <w:rFonts w:cs="Arial"/>
          <w:szCs w:val="22"/>
        </w:rPr>
        <w:t xml:space="preserve"> ift-Fachinfo</w:t>
      </w:r>
      <w:r w:rsidR="002E3CE4">
        <w:rPr>
          <w:rFonts w:cs="Arial"/>
          <w:szCs w:val="22"/>
        </w:rPr>
        <w:t>rmation</w:t>
      </w:r>
      <w:r w:rsidR="005133F7" w:rsidRPr="005133F7">
        <w:rPr>
          <w:rFonts w:cs="Arial"/>
          <w:szCs w:val="22"/>
        </w:rPr>
        <w:t xml:space="preserve"> </w:t>
      </w:r>
      <w:r w:rsidR="005133F7">
        <w:rPr>
          <w:rFonts w:cs="Arial"/>
          <w:szCs w:val="22"/>
        </w:rPr>
        <w:t>MO-06</w:t>
      </w:r>
      <w:r w:rsidR="002E3CE4">
        <w:rPr>
          <w:rFonts w:cs="Arial"/>
          <w:szCs w:val="22"/>
        </w:rPr>
        <w:t>/1</w:t>
      </w:r>
      <w:r w:rsidR="005133F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definiert </w:t>
      </w:r>
      <w:r w:rsidR="005133F7">
        <w:rPr>
          <w:rFonts w:cs="Arial"/>
          <w:szCs w:val="22"/>
        </w:rPr>
        <w:t xml:space="preserve">eine </w:t>
      </w:r>
      <w:r w:rsidR="00193F8E">
        <w:rPr>
          <w:rFonts w:cs="Arial"/>
          <w:szCs w:val="22"/>
        </w:rPr>
        <w:t>„</w:t>
      </w:r>
      <w:r w:rsidR="00193F8E" w:rsidRPr="009B48A9">
        <w:rPr>
          <w:rFonts w:cs="Arial"/>
          <w:b/>
          <w:szCs w:val="22"/>
        </w:rPr>
        <w:t>Vorab-</w:t>
      </w:r>
      <w:r w:rsidR="005133F7" w:rsidRPr="009B48A9">
        <w:rPr>
          <w:rFonts w:cs="Arial"/>
          <w:b/>
          <w:szCs w:val="22"/>
        </w:rPr>
        <w:t>Montagezarge</w:t>
      </w:r>
      <w:r w:rsidR="00193F8E">
        <w:rPr>
          <w:rFonts w:cs="Arial"/>
          <w:szCs w:val="22"/>
        </w:rPr>
        <w:t>“</w:t>
      </w:r>
      <w:r w:rsidR="005133F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als</w:t>
      </w:r>
      <w:r w:rsidR="005133F7" w:rsidRPr="005133F7">
        <w:rPr>
          <w:rFonts w:cs="Arial"/>
          <w:szCs w:val="22"/>
        </w:rPr>
        <w:t xml:space="preserve"> umlaufenden Rahmen, </w:t>
      </w:r>
      <w:r w:rsidR="005133F7">
        <w:rPr>
          <w:rFonts w:cs="Arial"/>
          <w:szCs w:val="22"/>
        </w:rPr>
        <w:t xml:space="preserve">der </w:t>
      </w:r>
      <w:r w:rsidR="00193F8E">
        <w:rPr>
          <w:rFonts w:cs="Arial"/>
          <w:szCs w:val="22"/>
        </w:rPr>
        <w:t xml:space="preserve">eine Montage </w:t>
      </w:r>
      <w:r w:rsidR="00193F8E" w:rsidRPr="00715E9D">
        <w:rPr>
          <w:rFonts w:cs="Arial"/>
          <w:szCs w:val="22"/>
        </w:rPr>
        <w:t>in zwei zeitversetzten Schritten</w:t>
      </w:r>
      <w:r w:rsidR="00193F8E">
        <w:rPr>
          <w:rFonts w:cs="Arial"/>
          <w:szCs w:val="22"/>
        </w:rPr>
        <w:t xml:space="preserve"> </w:t>
      </w:r>
      <w:r w:rsidR="00193F8E" w:rsidRPr="005133F7">
        <w:rPr>
          <w:rFonts w:cs="Arial"/>
          <w:szCs w:val="22"/>
        </w:rPr>
        <w:t>ermöglicht</w:t>
      </w:r>
      <w:r w:rsidR="00193F8E">
        <w:rPr>
          <w:rFonts w:cs="Arial"/>
          <w:szCs w:val="22"/>
        </w:rPr>
        <w:t xml:space="preserve">, </w:t>
      </w:r>
      <w:r w:rsidR="005133F7" w:rsidRPr="005133F7">
        <w:rPr>
          <w:rFonts w:cs="Arial"/>
          <w:szCs w:val="22"/>
        </w:rPr>
        <w:t xml:space="preserve">den fachgerechten Anschluss und die Fertigstellung aller angrenzenden Gewerke </w:t>
      </w:r>
      <w:r w:rsidR="005133F7">
        <w:rPr>
          <w:rFonts w:cs="Arial"/>
          <w:szCs w:val="22"/>
        </w:rPr>
        <w:t xml:space="preserve">erlaubt und </w:t>
      </w:r>
      <w:r w:rsidR="00193F8E">
        <w:rPr>
          <w:rFonts w:cs="Arial"/>
          <w:szCs w:val="22"/>
        </w:rPr>
        <w:t xml:space="preserve">die statischen und bauphysikalischen Anforderungen </w:t>
      </w:r>
      <w:r w:rsidR="00C43C97">
        <w:rPr>
          <w:rFonts w:cs="Arial"/>
          <w:szCs w:val="22"/>
        </w:rPr>
        <w:t xml:space="preserve">einer „klassischen" Fenstermontage </w:t>
      </w:r>
      <w:r w:rsidR="00193F8E">
        <w:rPr>
          <w:rFonts w:cs="Arial"/>
          <w:szCs w:val="22"/>
        </w:rPr>
        <w:t>erfüll</w:t>
      </w:r>
      <w:r w:rsidR="00C43C97">
        <w:rPr>
          <w:rFonts w:cs="Arial"/>
          <w:szCs w:val="22"/>
        </w:rPr>
        <w:t>t.</w:t>
      </w:r>
      <w:r w:rsidR="00193F8E">
        <w:rPr>
          <w:rFonts w:cs="Arial"/>
          <w:szCs w:val="22"/>
        </w:rPr>
        <w:t xml:space="preserve"> </w:t>
      </w:r>
      <w:r w:rsidR="00B20FC5">
        <w:rPr>
          <w:rFonts w:cs="Arial"/>
          <w:szCs w:val="22"/>
        </w:rPr>
        <w:t>So wird a</w:t>
      </w:r>
      <w:r w:rsidR="00B20FC5" w:rsidRPr="00193F8E">
        <w:rPr>
          <w:rFonts w:cs="Arial"/>
          <w:szCs w:val="22"/>
        </w:rPr>
        <w:t xml:space="preserve">us </w:t>
      </w:r>
      <w:r w:rsidR="00B20FC5">
        <w:rPr>
          <w:rFonts w:cs="Arial"/>
          <w:szCs w:val="22"/>
        </w:rPr>
        <w:t>der</w:t>
      </w:r>
      <w:r w:rsidR="00B20FC5" w:rsidRPr="00193F8E">
        <w:rPr>
          <w:rFonts w:cs="Arial"/>
          <w:szCs w:val="22"/>
        </w:rPr>
        <w:t xml:space="preserve"> undefinierten Schwachstelle </w:t>
      </w:r>
      <w:r w:rsidR="00B20FC5">
        <w:rPr>
          <w:rFonts w:cs="Arial"/>
          <w:szCs w:val="22"/>
        </w:rPr>
        <w:t>„</w:t>
      </w:r>
      <w:r w:rsidR="00B20FC5" w:rsidRPr="00193F8E">
        <w:rPr>
          <w:rFonts w:cs="Arial"/>
          <w:szCs w:val="22"/>
        </w:rPr>
        <w:t>Baukörperanschluss</w:t>
      </w:r>
      <w:r w:rsidR="00B20FC5">
        <w:rPr>
          <w:rFonts w:cs="Arial"/>
          <w:szCs w:val="22"/>
        </w:rPr>
        <w:t>“</w:t>
      </w:r>
      <w:r w:rsidR="00B20FC5" w:rsidRPr="00193F8E">
        <w:rPr>
          <w:rFonts w:cs="Arial"/>
          <w:szCs w:val="22"/>
        </w:rPr>
        <w:t xml:space="preserve"> eine defini</w:t>
      </w:r>
      <w:r w:rsidR="00B20FC5">
        <w:rPr>
          <w:rFonts w:cs="Arial"/>
          <w:szCs w:val="22"/>
        </w:rPr>
        <w:t xml:space="preserve">erte Schnittstelle, die </w:t>
      </w:r>
      <w:r>
        <w:rPr>
          <w:rFonts w:cs="Arial"/>
          <w:szCs w:val="22"/>
        </w:rPr>
        <w:t>eine hohe</w:t>
      </w:r>
      <w:r w:rsidRPr="00193F8E">
        <w:rPr>
          <w:rFonts w:cs="Arial"/>
          <w:szCs w:val="22"/>
        </w:rPr>
        <w:t xml:space="preserve"> </w:t>
      </w:r>
      <w:r w:rsidR="00B20FC5" w:rsidRPr="00193F8E">
        <w:rPr>
          <w:rFonts w:cs="Arial"/>
          <w:szCs w:val="22"/>
        </w:rPr>
        <w:t>Ausführungssicherheit</w:t>
      </w:r>
      <w:r w:rsidR="00B20FC5">
        <w:rPr>
          <w:rFonts w:cs="Arial"/>
          <w:szCs w:val="22"/>
        </w:rPr>
        <w:t xml:space="preserve"> bietet</w:t>
      </w:r>
      <w:r w:rsidR="008C5174">
        <w:rPr>
          <w:rFonts w:cs="Arial"/>
          <w:szCs w:val="22"/>
        </w:rPr>
        <w:t>,</w:t>
      </w:r>
      <w:r w:rsidR="00B20FC5">
        <w:rPr>
          <w:rFonts w:cs="Arial"/>
          <w:szCs w:val="22"/>
        </w:rPr>
        <w:t xml:space="preserve"> T</w:t>
      </w:r>
      <w:r w:rsidR="00B20FC5" w:rsidRPr="00193F8E">
        <w:rPr>
          <w:rFonts w:cs="Arial"/>
          <w:szCs w:val="22"/>
        </w:rPr>
        <w:t>oleranzen und Bauwerksverformungen ausgleich</w:t>
      </w:r>
      <w:r w:rsidR="00C43C97">
        <w:rPr>
          <w:rFonts w:cs="Arial"/>
          <w:szCs w:val="22"/>
        </w:rPr>
        <w:t>t</w:t>
      </w:r>
      <w:r w:rsidR="00B20FC5">
        <w:rPr>
          <w:rFonts w:cs="Arial"/>
          <w:szCs w:val="22"/>
        </w:rPr>
        <w:t xml:space="preserve"> </w:t>
      </w:r>
      <w:r w:rsidR="008C5174">
        <w:rPr>
          <w:rFonts w:cs="Arial"/>
          <w:szCs w:val="22"/>
        </w:rPr>
        <w:t>und</w:t>
      </w:r>
      <w:r w:rsidR="00B20FC5">
        <w:rPr>
          <w:rFonts w:cs="Arial"/>
          <w:szCs w:val="22"/>
        </w:rPr>
        <w:t xml:space="preserve"> definierte</w:t>
      </w:r>
      <w:r w:rsidR="00B20FC5" w:rsidRPr="00193F8E">
        <w:rPr>
          <w:rFonts w:cs="Arial"/>
          <w:szCs w:val="22"/>
        </w:rPr>
        <w:t xml:space="preserve"> Anschläge und B</w:t>
      </w:r>
      <w:r w:rsidR="00B20FC5">
        <w:rPr>
          <w:rFonts w:cs="Arial"/>
          <w:szCs w:val="22"/>
        </w:rPr>
        <w:t>ezugskanten für die angrenzen</w:t>
      </w:r>
      <w:r w:rsidR="00B20FC5" w:rsidRPr="00193F8E">
        <w:rPr>
          <w:rFonts w:cs="Arial"/>
          <w:szCs w:val="22"/>
        </w:rPr>
        <w:t xml:space="preserve">den Gewerke </w:t>
      </w:r>
      <w:r w:rsidR="00B20FC5">
        <w:rPr>
          <w:rFonts w:cs="Arial"/>
          <w:szCs w:val="22"/>
        </w:rPr>
        <w:t>bereitstellt. Die „Vorab-Montagezarge“ muss aber ebenso geplant werden</w:t>
      </w:r>
      <w:r w:rsidR="00C43C97">
        <w:rPr>
          <w:rFonts w:cs="Arial"/>
          <w:szCs w:val="22"/>
        </w:rPr>
        <w:t>!</w:t>
      </w:r>
    </w:p>
    <w:p w14:paraId="27E8BB5B" w14:textId="77777777" w:rsidR="00DD08B9" w:rsidRDefault="00DD08B9" w:rsidP="00456BD0">
      <w:pPr>
        <w:overflowPunct/>
        <w:ind w:right="1559"/>
        <w:textAlignment w:val="auto"/>
        <w:rPr>
          <w:rFonts w:cs="Arial"/>
          <w:szCs w:val="22"/>
        </w:rPr>
      </w:pPr>
    </w:p>
    <w:p w14:paraId="266856C5" w14:textId="3471480E" w:rsidR="009705C5" w:rsidRDefault="00027F99" w:rsidP="00456BD0">
      <w:pPr>
        <w:overflowPunct/>
        <w:ind w:right="1559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Es</w:t>
      </w:r>
      <w:r w:rsidR="00DD08B9" w:rsidRPr="00DD08B9">
        <w:rPr>
          <w:rFonts w:cs="Arial"/>
          <w:szCs w:val="22"/>
        </w:rPr>
        <w:t xml:space="preserve"> </w:t>
      </w:r>
      <w:r w:rsidR="00C43C97">
        <w:rPr>
          <w:rFonts w:cs="Arial"/>
          <w:szCs w:val="22"/>
        </w:rPr>
        <w:t>kommen</w:t>
      </w:r>
      <w:r w:rsidR="00DD08B9">
        <w:rPr>
          <w:rFonts w:cs="Arial"/>
          <w:szCs w:val="22"/>
        </w:rPr>
        <w:t xml:space="preserve"> </w:t>
      </w:r>
      <w:r w:rsidR="00DD08B9" w:rsidRPr="00DD08B9">
        <w:rPr>
          <w:rFonts w:cs="Arial"/>
          <w:szCs w:val="22"/>
        </w:rPr>
        <w:t xml:space="preserve">typische </w:t>
      </w:r>
      <w:r w:rsidR="00DD08B9" w:rsidRPr="009B48A9">
        <w:rPr>
          <w:rFonts w:cs="Arial"/>
          <w:b/>
          <w:szCs w:val="22"/>
        </w:rPr>
        <w:t>Rahmenmaterialien</w:t>
      </w:r>
      <w:r w:rsidR="00DD08B9">
        <w:rPr>
          <w:rFonts w:cs="Arial"/>
          <w:szCs w:val="22"/>
        </w:rPr>
        <w:t xml:space="preserve"> oder auch </w:t>
      </w:r>
      <w:r w:rsidR="00DD08B9" w:rsidRPr="00DD08B9">
        <w:rPr>
          <w:rFonts w:cs="Arial"/>
          <w:szCs w:val="22"/>
        </w:rPr>
        <w:t xml:space="preserve">hochverdichtete, tragfähige </w:t>
      </w:r>
      <w:r w:rsidR="00DD08B9" w:rsidRPr="009B48A9">
        <w:rPr>
          <w:rFonts w:cs="Arial"/>
          <w:b/>
          <w:szCs w:val="22"/>
        </w:rPr>
        <w:t>Konstruktionsdämmstoffe</w:t>
      </w:r>
      <w:r w:rsidR="00DD08B9">
        <w:rPr>
          <w:rFonts w:cs="Arial"/>
          <w:szCs w:val="22"/>
        </w:rPr>
        <w:t xml:space="preserve"> </w:t>
      </w:r>
      <w:r w:rsidR="00C43C97">
        <w:rPr>
          <w:rFonts w:cs="Arial"/>
          <w:szCs w:val="22"/>
        </w:rPr>
        <w:t>zum Einsatz</w:t>
      </w:r>
      <w:r w:rsidR="00DD08B9" w:rsidRPr="00DD08B9">
        <w:rPr>
          <w:rFonts w:cs="Arial"/>
          <w:szCs w:val="22"/>
        </w:rPr>
        <w:t xml:space="preserve">. Bei Holz </w:t>
      </w:r>
      <w:r w:rsidR="002E3CE4">
        <w:rPr>
          <w:rFonts w:cs="Arial"/>
          <w:szCs w:val="22"/>
        </w:rPr>
        <w:t>müssen</w:t>
      </w:r>
      <w:r w:rsidR="002E3CE4" w:rsidRPr="00DD08B9">
        <w:rPr>
          <w:rFonts w:cs="Arial"/>
          <w:szCs w:val="22"/>
        </w:rPr>
        <w:t xml:space="preserve"> </w:t>
      </w:r>
      <w:r w:rsidR="00DD08B9" w:rsidRPr="00DD08B9">
        <w:rPr>
          <w:rFonts w:cs="Arial"/>
          <w:szCs w:val="22"/>
        </w:rPr>
        <w:t xml:space="preserve">ein ausreichender Holzschutz </w:t>
      </w:r>
      <w:r w:rsidR="00DD08B9">
        <w:rPr>
          <w:rFonts w:cs="Arial"/>
          <w:szCs w:val="22"/>
        </w:rPr>
        <w:t>oder geeignete Holzarten verwendet</w:t>
      </w:r>
      <w:r w:rsidR="00DD08B9" w:rsidRPr="00DD08B9">
        <w:rPr>
          <w:rFonts w:cs="Arial"/>
          <w:szCs w:val="22"/>
        </w:rPr>
        <w:t xml:space="preserve"> werden (vgl. VOB/C, ATV DIN 18355 Tischlerarbeiten). </w:t>
      </w:r>
      <w:r w:rsidR="00B20FC5" w:rsidRPr="00B20FC5">
        <w:rPr>
          <w:rFonts w:cs="Arial"/>
          <w:szCs w:val="22"/>
        </w:rPr>
        <w:t>Vorab-Montagezargen</w:t>
      </w:r>
      <w:r w:rsidR="00B20FC5">
        <w:rPr>
          <w:rFonts w:cs="Arial"/>
          <w:szCs w:val="22"/>
        </w:rPr>
        <w:t xml:space="preserve"> können </w:t>
      </w:r>
      <w:r w:rsidR="00B20FC5" w:rsidRPr="00B20FC5">
        <w:rPr>
          <w:rFonts w:cs="Arial"/>
          <w:szCs w:val="22"/>
        </w:rPr>
        <w:t xml:space="preserve">innerhalb </w:t>
      </w:r>
      <w:r w:rsidR="00B20FC5">
        <w:rPr>
          <w:rFonts w:cs="Arial"/>
          <w:szCs w:val="22"/>
        </w:rPr>
        <w:t xml:space="preserve">oder </w:t>
      </w:r>
      <w:r w:rsidR="00B20FC5" w:rsidRPr="00B20FC5">
        <w:rPr>
          <w:rFonts w:cs="Arial"/>
          <w:szCs w:val="22"/>
        </w:rPr>
        <w:t xml:space="preserve">außerhalb der tragenden </w:t>
      </w:r>
      <w:r w:rsidR="00B20FC5">
        <w:rPr>
          <w:rFonts w:cs="Arial"/>
          <w:szCs w:val="22"/>
        </w:rPr>
        <w:t xml:space="preserve">Wand liegen oder </w:t>
      </w:r>
      <w:r w:rsidR="00B20FC5" w:rsidRPr="00B20FC5">
        <w:rPr>
          <w:rFonts w:cs="Arial"/>
          <w:szCs w:val="22"/>
        </w:rPr>
        <w:t>teilweise wandersetzend</w:t>
      </w:r>
      <w:r w:rsidR="00B20FC5">
        <w:rPr>
          <w:rFonts w:cs="Arial"/>
          <w:szCs w:val="22"/>
        </w:rPr>
        <w:t xml:space="preserve"> sein</w:t>
      </w:r>
      <w:r w:rsidR="00B20FC5" w:rsidRPr="00B20FC5">
        <w:rPr>
          <w:rFonts w:cs="Arial"/>
          <w:szCs w:val="22"/>
        </w:rPr>
        <w:t>.</w:t>
      </w:r>
      <w:r w:rsidR="00B20FC5">
        <w:rPr>
          <w:rFonts w:cs="Arial"/>
          <w:szCs w:val="22"/>
        </w:rPr>
        <w:t xml:space="preserve"> </w:t>
      </w:r>
      <w:r w:rsidR="00715E9D">
        <w:rPr>
          <w:rFonts w:cs="Arial"/>
          <w:szCs w:val="22"/>
        </w:rPr>
        <w:t xml:space="preserve">Wichtig ist die Unterscheidung </w:t>
      </w:r>
      <w:r w:rsidR="00EC4A29">
        <w:rPr>
          <w:rFonts w:cs="Arial"/>
          <w:szCs w:val="22"/>
        </w:rPr>
        <w:t>der verschiedenen Zargensysteme.</w:t>
      </w:r>
      <w:r w:rsidR="00715E9D">
        <w:rPr>
          <w:rFonts w:cs="Arial"/>
          <w:szCs w:val="22"/>
        </w:rPr>
        <w:t xml:space="preserve"> Modulzarge</w:t>
      </w:r>
      <w:r w:rsidR="00EC4A29">
        <w:rPr>
          <w:rFonts w:cs="Arial"/>
          <w:szCs w:val="22"/>
        </w:rPr>
        <w:t>n sind</w:t>
      </w:r>
      <w:r w:rsidR="00B20FC5">
        <w:rPr>
          <w:rFonts w:cs="Arial"/>
          <w:szCs w:val="22"/>
        </w:rPr>
        <w:t xml:space="preserve"> </w:t>
      </w:r>
      <w:r w:rsidR="00715E9D" w:rsidRPr="00715E9D">
        <w:rPr>
          <w:rFonts w:cs="Arial"/>
          <w:szCs w:val="22"/>
        </w:rPr>
        <w:t>teilweise wand</w:t>
      </w:r>
      <w:r w:rsidR="002E3CE4">
        <w:rPr>
          <w:rFonts w:cs="Arial"/>
          <w:szCs w:val="22"/>
        </w:rPr>
        <w:softHyphen/>
      </w:r>
      <w:r w:rsidR="00715E9D" w:rsidRPr="00715E9D">
        <w:rPr>
          <w:rFonts w:cs="Arial"/>
          <w:szCs w:val="22"/>
        </w:rPr>
        <w:t>ersetzend</w:t>
      </w:r>
      <w:r w:rsidR="00715E9D">
        <w:rPr>
          <w:rFonts w:cs="Arial"/>
          <w:szCs w:val="22"/>
        </w:rPr>
        <w:t xml:space="preserve"> und </w:t>
      </w:r>
      <w:r w:rsidR="00715E9D" w:rsidRPr="00715E9D">
        <w:rPr>
          <w:rFonts w:cs="Arial"/>
          <w:szCs w:val="22"/>
        </w:rPr>
        <w:t>Zusatzeinrichtungen (Rollladen</w:t>
      </w:r>
      <w:r w:rsidR="00430B22">
        <w:rPr>
          <w:rFonts w:cs="Arial"/>
          <w:szCs w:val="22"/>
        </w:rPr>
        <w:t xml:space="preserve"> etc.</w:t>
      </w:r>
      <w:r w:rsidR="00715E9D" w:rsidRPr="00715E9D">
        <w:rPr>
          <w:rFonts w:cs="Arial"/>
          <w:szCs w:val="22"/>
        </w:rPr>
        <w:t xml:space="preserve">) </w:t>
      </w:r>
      <w:r w:rsidR="00EC4A29">
        <w:rPr>
          <w:rFonts w:cs="Arial"/>
          <w:szCs w:val="22"/>
        </w:rPr>
        <w:t xml:space="preserve">können </w:t>
      </w:r>
      <w:r w:rsidR="00430B22">
        <w:rPr>
          <w:rFonts w:cs="Arial"/>
          <w:szCs w:val="22"/>
        </w:rPr>
        <w:t>leicht</w:t>
      </w:r>
      <w:r w:rsidR="00EC4A29">
        <w:rPr>
          <w:rFonts w:cs="Arial"/>
          <w:szCs w:val="22"/>
        </w:rPr>
        <w:t xml:space="preserve"> </w:t>
      </w:r>
      <w:r w:rsidR="00715E9D" w:rsidRPr="00715E9D">
        <w:rPr>
          <w:rFonts w:cs="Arial"/>
          <w:szCs w:val="22"/>
        </w:rPr>
        <w:t>integrier</w:t>
      </w:r>
      <w:r w:rsidR="00715E9D">
        <w:rPr>
          <w:rFonts w:cs="Arial"/>
          <w:szCs w:val="22"/>
        </w:rPr>
        <w:t>t werden</w:t>
      </w:r>
      <w:r w:rsidR="00715E9D" w:rsidRPr="00715E9D">
        <w:rPr>
          <w:rFonts w:cs="Arial"/>
          <w:szCs w:val="22"/>
        </w:rPr>
        <w:t>.</w:t>
      </w:r>
      <w:r w:rsidR="00715E9D">
        <w:rPr>
          <w:rFonts w:cs="Arial"/>
          <w:szCs w:val="22"/>
        </w:rPr>
        <w:t xml:space="preserve"> </w:t>
      </w:r>
      <w:r w:rsidR="00715E9D" w:rsidRPr="00715E9D">
        <w:rPr>
          <w:rFonts w:cs="Arial"/>
          <w:szCs w:val="22"/>
        </w:rPr>
        <w:t>Profilsystemzarge</w:t>
      </w:r>
      <w:r w:rsidR="00C43C97">
        <w:rPr>
          <w:rFonts w:cs="Arial"/>
          <w:szCs w:val="22"/>
        </w:rPr>
        <w:t>n</w:t>
      </w:r>
      <w:r w:rsidR="00715E9D">
        <w:rPr>
          <w:rFonts w:cs="Arial"/>
          <w:szCs w:val="22"/>
        </w:rPr>
        <w:t xml:space="preserve"> sind </w:t>
      </w:r>
      <w:r w:rsidR="00715E9D" w:rsidRPr="00715E9D">
        <w:rPr>
          <w:rFonts w:cs="Arial"/>
          <w:szCs w:val="22"/>
        </w:rPr>
        <w:t>bezüglich Profilgeometrie, Dichtungsanschluss und Befestigung</w:t>
      </w:r>
      <w:r w:rsidR="00715E9D">
        <w:rPr>
          <w:rFonts w:cs="Arial"/>
          <w:szCs w:val="22"/>
        </w:rPr>
        <w:t xml:space="preserve"> a</w:t>
      </w:r>
      <w:r w:rsidR="00715E9D" w:rsidRPr="00715E9D">
        <w:rPr>
          <w:rFonts w:cs="Arial"/>
          <w:szCs w:val="22"/>
        </w:rPr>
        <w:t>uf Fenstersysteme abgestimmt</w:t>
      </w:r>
      <w:r w:rsidR="00715E9D">
        <w:rPr>
          <w:rFonts w:cs="Arial"/>
          <w:szCs w:val="22"/>
        </w:rPr>
        <w:t xml:space="preserve"> und ermöglichen eine sehr</w:t>
      </w:r>
      <w:r w:rsidR="00715E9D" w:rsidRPr="00715E9D">
        <w:rPr>
          <w:rFonts w:cs="Arial"/>
          <w:szCs w:val="22"/>
        </w:rPr>
        <w:t xml:space="preserve"> rationelle Endmontage.</w:t>
      </w:r>
      <w:r w:rsidR="00EC4A29">
        <w:rPr>
          <w:rFonts w:cs="Arial"/>
          <w:szCs w:val="22"/>
        </w:rPr>
        <w:t xml:space="preserve"> </w:t>
      </w:r>
      <w:r w:rsidR="00B20FC5" w:rsidRPr="00B20FC5">
        <w:rPr>
          <w:rFonts w:cs="Arial"/>
          <w:szCs w:val="22"/>
        </w:rPr>
        <w:t>Universalzargen</w:t>
      </w:r>
      <w:r w:rsidR="00B20FC5">
        <w:rPr>
          <w:rFonts w:cs="Arial"/>
          <w:szCs w:val="22"/>
        </w:rPr>
        <w:t xml:space="preserve"> können</w:t>
      </w:r>
      <w:r w:rsidR="00B20FC5" w:rsidRPr="00B20FC5">
        <w:rPr>
          <w:rFonts w:cs="Arial"/>
          <w:szCs w:val="22"/>
        </w:rPr>
        <w:t xml:space="preserve"> innerhalb </w:t>
      </w:r>
      <w:r w:rsidR="00B20FC5">
        <w:rPr>
          <w:rFonts w:cs="Arial"/>
          <w:szCs w:val="22"/>
        </w:rPr>
        <w:t>und</w:t>
      </w:r>
      <w:r w:rsidR="00B20FC5" w:rsidRPr="00B20FC5">
        <w:rPr>
          <w:rFonts w:cs="Arial"/>
          <w:szCs w:val="22"/>
        </w:rPr>
        <w:t xml:space="preserve"> außerhalb der tragenden Wand </w:t>
      </w:r>
      <w:r w:rsidR="00B20FC5">
        <w:rPr>
          <w:rFonts w:cs="Arial"/>
          <w:szCs w:val="22"/>
        </w:rPr>
        <w:t xml:space="preserve">verwendet werden </w:t>
      </w:r>
      <w:r w:rsidR="00B20FC5" w:rsidRPr="00B20FC5">
        <w:rPr>
          <w:rFonts w:cs="Arial"/>
          <w:szCs w:val="22"/>
        </w:rPr>
        <w:t xml:space="preserve">und </w:t>
      </w:r>
      <w:r w:rsidR="00B20FC5">
        <w:rPr>
          <w:rFonts w:cs="Arial"/>
          <w:szCs w:val="22"/>
        </w:rPr>
        <w:t xml:space="preserve">sind </w:t>
      </w:r>
      <w:r w:rsidR="00B20FC5" w:rsidRPr="00B20FC5">
        <w:rPr>
          <w:rFonts w:cs="Arial"/>
          <w:szCs w:val="22"/>
        </w:rPr>
        <w:t>unabhängig von de</w:t>
      </w:r>
      <w:r w:rsidR="00B20FC5">
        <w:rPr>
          <w:rFonts w:cs="Arial"/>
          <w:szCs w:val="22"/>
        </w:rPr>
        <w:t>r Fenster-/Außentürkonstruktion.</w:t>
      </w:r>
    </w:p>
    <w:p w14:paraId="0BD58CB3" w14:textId="77777777" w:rsidR="009705C5" w:rsidRDefault="009705C5" w:rsidP="00456BD0">
      <w:pPr>
        <w:overflowPunct/>
        <w:ind w:right="1559"/>
        <w:textAlignment w:val="auto"/>
        <w:rPr>
          <w:rFonts w:cs="Arial"/>
          <w:szCs w:val="22"/>
        </w:rPr>
      </w:pPr>
    </w:p>
    <w:p w14:paraId="71DF2A7D" w14:textId="77777777" w:rsidR="00456BD0" w:rsidRDefault="000C4FAA" w:rsidP="00456BD0">
      <w:pPr>
        <w:overflowPunct/>
        <w:ind w:right="1559"/>
        <w:textAlignment w:val="auto"/>
        <w:rPr>
          <w:rFonts w:cs="Arial"/>
          <w:szCs w:val="22"/>
        </w:rPr>
      </w:pPr>
      <w:r w:rsidRPr="007826E0">
        <w:rPr>
          <w:rFonts w:cs="Arial"/>
          <w:szCs w:val="22"/>
        </w:rPr>
        <w:t>Hinweise zu</w:t>
      </w:r>
      <w:r w:rsidR="00064903">
        <w:rPr>
          <w:rFonts w:cs="Arial"/>
          <w:szCs w:val="22"/>
        </w:rPr>
        <w:t xml:space="preserve">m </w:t>
      </w:r>
      <w:r w:rsidR="00064903" w:rsidRPr="009B48A9">
        <w:rPr>
          <w:rFonts w:cs="Arial"/>
          <w:b/>
          <w:szCs w:val="22"/>
        </w:rPr>
        <w:t>Baurecht und de</w:t>
      </w:r>
      <w:r w:rsidRPr="009B48A9">
        <w:rPr>
          <w:rFonts w:cs="Arial"/>
          <w:b/>
          <w:szCs w:val="22"/>
        </w:rPr>
        <w:t>r Vertragsgestaltung</w:t>
      </w:r>
      <w:r>
        <w:rPr>
          <w:rFonts w:cs="Arial"/>
          <w:szCs w:val="22"/>
        </w:rPr>
        <w:t xml:space="preserve"> helfen dem</w:t>
      </w:r>
      <w:r w:rsidR="00027F99">
        <w:rPr>
          <w:rFonts w:cs="Arial"/>
          <w:szCs w:val="22"/>
        </w:rPr>
        <w:t xml:space="preserve"> Planer und</w:t>
      </w:r>
      <w:r>
        <w:rPr>
          <w:rFonts w:cs="Arial"/>
          <w:szCs w:val="22"/>
        </w:rPr>
        <w:t xml:space="preserve"> Ausführenden</w:t>
      </w:r>
      <w:r w:rsidR="002E3CE4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die möglichen Vorteile </w:t>
      </w:r>
      <w:r w:rsidR="00B74897">
        <w:rPr>
          <w:rFonts w:cs="Arial"/>
          <w:szCs w:val="22"/>
        </w:rPr>
        <w:t>der Montagezarge gleich bei Ausschreibung und Angebot</w:t>
      </w:r>
      <w:r w:rsidR="00064903">
        <w:rPr>
          <w:rFonts w:cs="Arial"/>
          <w:szCs w:val="22"/>
        </w:rPr>
        <w:t>sabgabe</w:t>
      </w:r>
      <w:r w:rsidR="00B74897">
        <w:rPr>
          <w:rFonts w:cs="Arial"/>
          <w:szCs w:val="22"/>
        </w:rPr>
        <w:t xml:space="preserve"> einzubringen</w:t>
      </w:r>
      <w:r>
        <w:rPr>
          <w:rFonts w:cs="Arial"/>
          <w:szCs w:val="22"/>
        </w:rPr>
        <w:t xml:space="preserve">. </w:t>
      </w:r>
      <w:r w:rsidR="00064903">
        <w:rPr>
          <w:rFonts w:cs="Arial"/>
          <w:szCs w:val="22"/>
        </w:rPr>
        <w:t>D</w:t>
      </w:r>
      <w:r w:rsidR="007826E0">
        <w:rPr>
          <w:rFonts w:cs="Arial"/>
          <w:szCs w:val="22"/>
        </w:rPr>
        <w:t xml:space="preserve">er Montagebetrieb </w:t>
      </w:r>
      <w:r w:rsidR="00064903">
        <w:rPr>
          <w:rFonts w:cs="Arial"/>
          <w:szCs w:val="22"/>
        </w:rPr>
        <w:t xml:space="preserve">muss </w:t>
      </w:r>
      <w:r w:rsidR="007826E0">
        <w:rPr>
          <w:rFonts w:cs="Arial"/>
          <w:szCs w:val="22"/>
        </w:rPr>
        <w:t>den Auftraggeber</w:t>
      </w:r>
      <w:r w:rsidR="003A5858">
        <w:rPr>
          <w:rFonts w:cs="Arial"/>
          <w:szCs w:val="22"/>
        </w:rPr>
        <w:t xml:space="preserve"> jedoch</w:t>
      </w:r>
      <w:r w:rsidR="007826E0">
        <w:rPr>
          <w:rFonts w:cs="Arial"/>
          <w:szCs w:val="22"/>
        </w:rPr>
        <w:t xml:space="preserve"> </w:t>
      </w:r>
      <w:r w:rsidR="00064903">
        <w:rPr>
          <w:rFonts w:cs="Arial"/>
          <w:szCs w:val="22"/>
        </w:rPr>
        <w:t>auf den</w:t>
      </w:r>
      <w:r w:rsidR="005B08D2">
        <w:rPr>
          <w:rFonts w:cs="Arial"/>
          <w:szCs w:val="22"/>
        </w:rPr>
        <w:t xml:space="preserve"> Einbau der Fensterelemente</w:t>
      </w:r>
      <w:r w:rsidR="007826E0" w:rsidRPr="007826E0">
        <w:rPr>
          <w:rFonts w:cs="Arial"/>
          <w:szCs w:val="22"/>
        </w:rPr>
        <w:t xml:space="preserve"> in </w:t>
      </w:r>
      <w:r w:rsidR="005B08D2">
        <w:rPr>
          <w:rFonts w:cs="Arial"/>
          <w:szCs w:val="22"/>
        </w:rPr>
        <w:t xml:space="preserve">zwei </w:t>
      </w:r>
      <w:r w:rsidR="007826E0" w:rsidRPr="007826E0">
        <w:rPr>
          <w:rFonts w:cs="Arial"/>
          <w:szCs w:val="22"/>
        </w:rPr>
        <w:t xml:space="preserve">getrennten Arbeitsschritten </w:t>
      </w:r>
      <w:r w:rsidR="00064903">
        <w:rPr>
          <w:rFonts w:cs="Arial"/>
          <w:szCs w:val="22"/>
        </w:rPr>
        <w:t>hinweisen, wenn dies nicht ausgeschrieben ist</w:t>
      </w:r>
      <w:r w:rsidR="005B08D2">
        <w:rPr>
          <w:rFonts w:cs="Arial"/>
          <w:szCs w:val="22"/>
        </w:rPr>
        <w:t xml:space="preserve">. </w:t>
      </w:r>
    </w:p>
    <w:p w14:paraId="1A836D4C" w14:textId="196DE93C" w:rsidR="00430B22" w:rsidRDefault="003A5858" w:rsidP="00456BD0">
      <w:pPr>
        <w:overflowPunct/>
        <w:ind w:right="1559"/>
        <w:textAlignment w:val="auto"/>
        <w:rPr>
          <w:rFonts w:cs="Arial"/>
          <w:szCs w:val="22"/>
        </w:rPr>
      </w:pPr>
      <w:r w:rsidRPr="005F75D7">
        <w:rPr>
          <w:rFonts w:cs="Arial"/>
          <w:szCs w:val="22"/>
        </w:rPr>
        <w:lastRenderedPageBreak/>
        <w:t>Insbesondere</w:t>
      </w:r>
      <w:r w:rsidR="005B08D2" w:rsidRPr="005F75D7">
        <w:rPr>
          <w:rFonts w:cs="Arial"/>
          <w:szCs w:val="22"/>
        </w:rPr>
        <w:t xml:space="preserve"> ist zu klären</w:t>
      </w:r>
      <w:r w:rsidR="002E3CE4" w:rsidRPr="005F75D7">
        <w:rPr>
          <w:rFonts w:cs="Arial"/>
          <w:szCs w:val="22"/>
        </w:rPr>
        <w:t>,</w:t>
      </w:r>
      <w:r w:rsidR="005B08D2" w:rsidRPr="005F75D7">
        <w:rPr>
          <w:rFonts w:cs="Arial"/>
          <w:szCs w:val="22"/>
        </w:rPr>
        <w:t xml:space="preserve"> </w:t>
      </w:r>
      <w:r w:rsidRPr="005F75D7">
        <w:rPr>
          <w:rFonts w:cs="Arial"/>
          <w:szCs w:val="22"/>
        </w:rPr>
        <w:t>ob</w:t>
      </w:r>
      <w:r w:rsidR="007826E0" w:rsidRPr="005F75D7">
        <w:rPr>
          <w:rFonts w:cs="Arial"/>
          <w:szCs w:val="22"/>
        </w:rPr>
        <w:t xml:space="preserve"> ein temporä</w:t>
      </w:r>
      <w:r w:rsidR="005B08D2" w:rsidRPr="005F75D7">
        <w:rPr>
          <w:rFonts w:cs="Arial"/>
          <w:szCs w:val="22"/>
        </w:rPr>
        <w:t>rer Verschluss erforderlich ist und welche</w:t>
      </w:r>
      <w:r w:rsidR="007826E0" w:rsidRPr="005F75D7">
        <w:rPr>
          <w:rFonts w:cs="Arial"/>
          <w:szCs w:val="22"/>
        </w:rPr>
        <w:t xml:space="preserve"> Funktion</w:t>
      </w:r>
      <w:r w:rsidR="005B08D2" w:rsidRPr="005F75D7">
        <w:rPr>
          <w:rFonts w:cs="Arial"/>
          <w:szCs w:val="22"/>
        </w:rPr>
        <w:t xml:space="preserve">en dieser </w:t>
      </w:r>
      <w:r w:rsidR="007826E0" w:rsidRPr="005F75D7">
        <w:rPr>
          <w:rFonts w:cs="Arial"/>
          <w:szCs w:val="22"/>
        </w:rPr>
        <w:t>erfüllen muss</w:t>
      </w:r>
      <w:r w:rsidR="00A91C8E" w:rsidRPr="005F75D7">
        <w:rPr>
          <w:rFonts w:cs="Arial"/>
          <w:szCs w:val="22"/>
        </w:rPr>
        <w:t xml:space="preserve"> (Schutz vor Witterung, Zutritt etc.)</w:t>
      </w:r>
      <w:r w:rsidR="00027F99">
        <w:rPr>
          <w:rFonts w:cs="Arial"/>
          <w:szCs w:val="22"/>
        </w:rPr>
        <w:t>.</w:t>
      </w:r>
      <w:r w:rsidR="00522AEC" w:rsidRPr="005F75D7">
        <w:rPr>
          <w:rFonts w:cs="Arial"/>
          <w:szCs w:val="22"/>
        </w:rPr>
        <w:t xml:space="preserve"> </w:t>
      </w:r>
      <w:r w:rsidR="00EA7CB1" w:rsidRPr="005F75D7">
        <w:rPr>
          <w:rFonts w:cs="Arial"/>
          <w:szCs w:val="22"/>
        </w:rPr>
        <w:t xml:space="preserve">Deshalb ist es sinnvoll, wenn </w:t>
      </w:r>
      <w:r w:rsidR="00430B22" w:rsidRPr="005F75D7">
        <w:rPr>
          <w:rFonts w:cs="Arial"/>
          <w:szCs w:val="22"/>
        </w:rPr>
        <w:t>die</w:t>
      </w:r>
      <w:r w:rsidR="00EA7CB1" w:rsidRPr="005F75D7">
        <w:rPr>
          <w:rFonts w:cs="Arial"/>
          <w:szCs w:val="22"/>
        </w:rPr>
        <w:t xml:space="preserve"> Vorab-Montagezargen als </w:t>
      </w:r>
      <w:r w:rsidR="00430B22" w:rsidRPr="005F75D7">
        <w:rPr>
          <w:rFonts w:cs="Arial"/>
          <w:szCs w:val="22"/>
        </w:rPr>
        <w:t>A</w:t>
      </w:r>
      <w:r w:rsidR="00EA7CB1" w:rsidRPr="005F75D7">
        <w:rPr>
          <w:rFonts w:cs="Arial"/>
          <w:szCs w:val="22"/>
        </w:rPr>
        <w:t xml:space="preserve">lternative </w:t>
      </w:r>
      <w:r w:rsidR="00430B22" w:rsidRPr="005F75D7">
        <w:rPr>
          <w:rFonts w:cs="Arial"/>
          <w:szCs w:val="22"/>
        </w:rPr>
        <w:t>zusätzlich a</w:t>
      </w:r>
      <w:r w:rsidR="00430B22">
        <w:rPr>
          <w:rFonts w:cs="Arial"/>
          <w:szCs w:val="22"/>
        </w:rPr>
        <w:t xml:space="preserve">ngeboten </w:t>
      </w:r>
      <w:r w:rsidR="002E3CE4">
        <w:rPr>
          <w:rFonts w:cs="Arial"/>
          <w:szCs w:val="22"/>
        </w:rPr>
        <w:t>werden</w:t>
      </w:r>
      <w:r w:rsidR="00EA7CB1">
        <w:rPr>
          <w:rFonts w:cs="Arial"/>
          <w:szCs w:val="22"/>
        </w:rPr>
        <w:t>.</w:t>
      </w:r>
      <w:r w:rsidR="00B74897">
        <w:rPr>
          <w:rFonts w:cs="Arial"/>
          <w:szCs w:val="22"/>
        </w:rPr>
        <w:t xml:space="preserve"> </w:t>
      </w:r>
      <w:r w:rsidR="00430B22">
        <w:rPr>
          <w:rFonts w:cs="Arial"/>
          <w:szCs w:val="22"/>
        </w:rPr>
        <w:t>Der Bieter kann dem Zusatzangebot Nachdruck verleihen, indem bei der ausschreibenden Stelle Bedenken für die klassische Fenstermontage anmeldet werden (</w:t>
      </w:r>
      <w:r w:rsidR="00430B22" w:rsidRPr="00B74897">
        <w:rPr>
          <w:rFonts w:cs="Arial"/>
          <w:szCs w:val="22"/>
        </w:rPr>
        <w:t>§ 4 Abs. 3 VOB/B</w:t>
      </w:r>
      <w:r w:rsidR="00430B22">
        <w:rPr>
          <w:rFonts w:cs="Arial"/>
          <w:szCs w:val="22"/>
        </w:rPr>
        <w:t xml:space="preserve">), weil diese in den allermeisten Fällen </w:t>
      </w:r>
      <w:r w:rsidR="00430B22" w:rsidRPr="00B74897">
        <w:rPr>
          <w:rFonts w:cs="Arial"/>
          <w:szCs w:val="22"/>
        </w:rPr>
        <w:t xml:space="preserve">zu Mängeln </w:t>
      </w:r>
      <w:r w:rsidR="00430B22">
        <w:rPr>
          <w:rFonts w:cs="Arial"/>
          <w:szCs w:val="22"/>
        </w:rPr>
        <w:t xml:space="preserve">an den Fenstern </w:t>
      </w:r>
      <w:r w:rsidR="00430B22" w:rsidRPr="00B74897">
        <w:rPr>
          <w:rFonts w:cs="Arial"/>
          <w:szCs w:val="22"/>
        </w:rPr>
        <w:t xml:space="preserve">und damit </w:t>
      </w:r>
      <w:r w:rsidR="002E4116">
        <w:rPr>
          <w:rFonts w:cs="Arial"/>
          <w:szCs w:val="22"/>
        </w:rPr>
        <w:t xml:space="preserve">zu </w:t>
      </w:r>
      <w:r w:rsidR="00430B22" w:rsidRPr="00B74897">
        <w:rPr>
          <w:rFonts w:cs="Arial"/>
          <w:szCs w:val="22"/>
        </w:rPr>
        <w:t xml:space="preserve">Rechtsnachteilen </w:t>
      </w:r>
      <w:r w:rsidR="00430B22">
        <w:rPr>
          <w:rFonts w:cs="Arial"/>
          <w:szCs w:val="22"/>
        </w:rPr>
        <w:t>für den</w:t>
      </w:r>
      <w:r w:rsidR="00430B22" w:rsidRPr="00B74897">
        <w:rPr>
          <w:rFonts w:cs="Arial"/>
          <w:szCs w:val="22"/>
        </w:rPr>
        <w:t xml:space="preserve"> Unternehmer </w:t>
      </w:r>
      <w:r w:rsidR="002E3CE4">
        <w:rPr>
          <w:rFonts w:cs="Arial"/>
          <w:szCs w:val="22"/>
        </w:rPr>
        <w:t>führt</w:t>
      </w:r>
      <w:r w:rsidR="00430B22">
        <w:rPr>
          <w:rFonts w:cs="Arial"/>
          <w:szCs w:val="22"/>
        </w:rPr>
        <w:t>.</w:t>
      </w:r>
    </w:p>
    <w:p w14:paraId="3F04ADEA" w14:textId="77777777" w:rsidR="00064903" w:rsidRDefault="00064903" w:rsidP="00456BD0">
      <w:pPr>
        <w:overflowPunct/>
        <w:ind w:right="1559"/>
        <w:textAlignment w:val="auto"/>
        <w:rPr>
          <w:rFonts w:cs="Arial"/>
          <w:szCs w:val="22"/>
        </w:rPr>
      </w:pPr>
    </w:p>
    <w:p w14:paraId="3FB868FC" w14:textId="4B0BE1F8" w:rsidR="00040EC0" w:rsidRDefault="00040EC0" w:rsidP="00040EC0">
      <w:pPr>
        <w:pStyle w:val="11Flatter-re-7"/>
        <w:widowControl w:val="0"/>
        <w:tabs>
          <w:tab w:val="left" w:pos="5529"/>
        </w:tabs>
        <w:ind w:right="0"/>
        <w:rPr>
          <w:b/>
          <w:color w:val="005D96"/>
          <w:szCs w:val="22"/>
        </w:rPr>
      </w:pPr>
      <w:r w:rsidRPr="00DC0F28">
        <w:rPr>
          <w:b/>
          <w:color w:val="005D96"/>
          <w:szCs w:val="22"/>
        </w:rPr>
        <w:t>Download</w:t>
      </w:r>
      <w:r>
        <w:rPr>
          <w:b/>
          <w:bCs/>
        </w:rPr>
        <w:t xml:space="preserve"> </w:t>
      </w:r>
      <w:r w:rsidRPr="00040EC0">
        <w:rPr>
          <w:b/>
          <w:color w:val="005D96"/>
          <w:szCs w:val="22"/>
        </w:rPr>
        <w:t>der Fachinfo und weiteren Infos</w:t>
      </w:r>
      <w:r>
        <w:rPr>
          <w:b/>
          <w:bCs/>
        </w:rPr>
        <w:t xml:space="preserve"> </w:t>
      </w:r>
      <w:r w:rsidRPr="00DC0F28">
        <w:rPr>
          <w:b/>
          <w:color w:val="005D96"/>
          <w:szCs w:val="22"/>
        </w:rPr>
        <w:t>unter</w:t>
      </w:r>
      <w:hyperlink r:id="rId8" w:history="1">
        <w:r w:rsidRPr="00DC0F28">
          <w:rPr>
            <w:b/>
            <w:color w:val="005D96"/>
            <w:szCs w:val="22"/>
          </w:rPr>
          <w:t xml:space="preserve"> www.ift-rosenheim.de/montagezarge</w:t>
        </w:r>
      </w:hyperlink>
    </w:p>
    <w:p w14:paraId="69D2B2AF" w14:textId="77777777" w:rsidR="00040EC0" w:rsidRDefault="00040EC0" w:rsidP="00456BD0">
      <w:pPr>
        <w:overflowPunct/>
        <w:ind w:right="1559"/>
        <w:textAlignment w:val="auto"/>
        <w:rPr>
          <w:rFonts w:cs="Arial"/>
          <w:szCs w:val="22"/>
        </w:rPr>
      </w:pPr>
    </w:p>
    <w:p w14:paraId="3190B16A" w14:textId="49047C15" w:rsidR="009C75AB" w:rsidRPr="00702550" w:rsidRDefault="00210F8F" w:rsidP="00456BD0">
      <w:pPr>
        <w:overflowPunct/>
        <w:ind w:right="1559"/>
        <w:textAlignment w:val="auto"/>
        <w:rPr>
          <w:rFonts w:cs="Arial"/>
          <w:color w:val="005D96"/>
          <w:szCs w:val="22"/>
        </w:rPr>
      </w:pPr>
      <w:r w:rsidRPr="00702550">
        <w:rPr>
          <w:rFonts w:cs="Arial"/>
          <w:color w:val="005D96"/>
          <w:szCs w:val="22"/>
        </w:rPr>
        <w:t>(</w:t>
      </w:r>
      <w:r w:rsidR="00117DC5" w:rsidRPr="00702550">
        <w:rPr>
          <w:rFonts w:cs="Arial"/>
          <w:color w:val="005D96"/>
          <w:szCs w:val="22"/>
        </w:rPr>
        <w:t xml:space="preserve">Lead </w:t>
      </w:r>
      <w:r w:rsidR="00027F99" w:rsidRPr="009B48A9">
        <w:rPr>
          <w:rFonts w:cs="Arial"/>
          <w:color w:val="005D96"/>
          <w:szCs w:val="22"/>
        </w:rPr>
        <w:t>725</w:t>
      </w:r>
      <w:r w:rsidR="00027F99" w:rsidRPr="00702550">
        <w:rPr>
          <w:rFonts w:cs="Arial"/>
          <w:color w:val="005D96"/>
          <w:szCs w:val="22"/>
        </w:rPr>
        <w:t xml:space="preserve"> </w:t>
      </w:r>
      <w:r w:rsidR="00117DC5" w:rsidRPr="00702550">
        <w:rPr>
          <w:rFonts w:cs="Arial"/>
          <w:color w:val="005D96"/>
          <w:szCs w:val="22"/>
        </w:rPr>
        <w:t>Zeichen</w:t>
      </w:r>
      <w:r w:rsidR="003D5A55">
        <w:rPr>
          <w:rFonts w:cs="Arial"/>
          <w:color w:val="005D96"/>
          <w:szCs w:val="22"/>
        </w:rPr>
        <w:t>,</w:t>
      </w:r>
      <w:r w:rsidR="00117DC5">
        <w:rPr>
          <w:rFonts w:cs="Arial"/>
          <w:color w:val="005D96"/>
          <w:szCs w:val="22"/>
        </w:rPr>
        <w:t xml:space="preserve"> Fließtext</w:t>
      </w:r>
      <w:r w:rsidR="00117DC5" w:rsidRPr="00C03F97">
        <w:rPr>
          <w:rFonts w:cs="Arial"/>
          <w:color w:val="005D96"/>
          <w:szCs w:val="22"/>
        </w:rPr>
        <w:t xml:space="preserve"> </w:t>
      </w:r>
      <w:r w:rsidR="00C03F97" w:rsidRPr="009B48A9">
        <w:rPr>
          <w:rFonts w:cs="Arial"/>
          <w:color w:val="005D96"/>
          <w:szCs w:val="22"/>
        </w:rPr>
        <w:t>6.</w:t>
      </w:r>
      <w:r w:rsidR="0037307D">
        <w:rPr>
          <w:rFonts w:cs="Arial"/>
          <w:color w:val="005D96"/>
          <w:szCs w:val="22"/>
        </w:rPr>
        <w:t>152</w:t>
      </w:r>
      <w:r w:rsidR="00027F99" w:rsidRPr="00702550">
        <w:rPr>
          <w:rFonts w:cs="Arial"/>
          <w:color w:val="005D96"/>
          <w:szCs w:val="22"/>
        </w:rPr>
        <w:t xml:space="preserve"> </w:t>
      </w:r>
      <w:r w:rsidR="009C75AB" w:rsidRPr="00702550">
        <w:rPr>
          <w:rFonts w:cs="Arial"/>
          <w:color w:val="005D96"/>
          <w:szCs w:val="22"/>
        </w:rPr>
        <w:t>Zeichen</w:t>
      </w:r>
      <w:r w:rsidR="003D5A55">
        <w:rPr>
          <w:rFonts w:cs="Arial"/>
          <w:color w:val="005D96"/>
          <w:szCs w:val="22"/>
        </w:rPr>
        <w:t>,</w:t>
      </w:r>
      <w:r w:rsidR="00117DC5">
        <w:rPr>
          <w:rFonts w:cs="Arial"/>
          <w:color w:val="005D96"/>
          <w:szCs w:val="22"/>
        </w:rPr>
        <w:br/>
        <w:t xml:space="preserve">Pressetext gesamt </w:t>
      </w:r>
      <w:r w:rsidR="00027F99" w:rsidRPr="009B48A9">
        <w:rPr>
          <w:rFonts w:cs="Arial"/>
          <w:color w:val="005D96"/>
          <w:szCs w:val="22"/>
        </w:rPr>
        <w:t>6.8</w:t>
      </w:r>
      <w:r w:rsidR="0037307D">
        <w:rPr>
          <w:rFonts w:cs="Arial"/>
          <w:color w:val="005D96"/>
          <w:szCs w:val="22"/>
        </w:rPr>
        <w:t>77</w:t>
      </w:r>
      <w:r w:rsidR="00027F99" w:rsidRPr="00702550">
        <w:rPr>
          <w:rFonts w:cs="Arial"/>
          <w:color w:val="005D96"/>
          <w:szCs w:val="22"/>
        </w:rPr>
        <w:t xml:space="preserve"> </w:t>
      </w:r>
      <w:r w:rsidR="00117DC5">
        <w:rPr>
          <w:rFonts w:cs="Arial"/>
          <w:color w:val="005D96"/>
          <w:szCs w:val="22"/>
        </w:rPr>
        <w:t>Zeichen (jeweils</w:t>
      </w:r>
      <w:r w:rsidR="00117DC5" w:rsidRPr="00702550">
        <w:rPr>
          <w:rFonts w:cs="Arial"/>
          <w:color w:val="005D96"/>
          <w:szCs w:val="22"/>
        </w:rPr>
        <w:t xml:space="preserve"> </w:t>
      </w:r>
      <w:r w:rsidR="00117DC5">
        <w:rPr>
          <w:rFonts w:cs="Arial"/>
          <w:color w:val="005D96"/>
          <w:szCs w:val="22"/>
        </w:rPr>
        <w:t>inkl. Leerzeichen))</w:t>
      </w:r>
    </w:p>
    <w:p w14:paraId="16F30D52" w14:textId="77777777" w:rsidR="00C65134" w:rsidRDefault="00C65134" w:rsidP="00456BD0">
      <w:pPr>
        <w:overflowPunct/>
        <w:spacing w:line="120" w:lineRule="exact"/>
        <w:ind w:right="1559"/>
        <w:textAlignment w:val="auto"/>
        <w:rPr>
          <w:rFonts w:cs="Arial"/>
          <w:color w:val="005D96"/>
          <w:szCs w:val="22"/>
        </w:rPr>
      </w:pPr>
    </w:p>
    <w:p w14:paraId="0552C627" w14:textId="1A1DB280" w:rsidR="00702550" w:rsidRPr="00A9575C" w:rsidRDefault="00702550" w:rsidP="00456BD0">
      <w:pPr>
        <w:overflowPunct/>
        <w:ind w:right="1559"/>
        <w:textAlignment w:val="auto"/>
      </w:pPr>
      <w:r w:rsidRPr="00C65134">
        <w:rPr>
          <w:rFonts w:cs="Arial"/>
          <w:b/>
          <w:color w:val="005D96"/>
          <w:szCs w:val="22"/>
        </w:rPr>
        <w:t>Schlagworte:</w:t>
      </w:r>
      <w:r w:rsidR="00C65134" w:rsidRPr="00C65134">
        <w:t xml:space="preserve"> </w:t>
      </w:r>
      <w:r w:rsidR="002E4116">
        <w:t xml:space="preserve">ift-Fachinformation MO-06, </w:t>
      </w:r>
      <w:r w:rsidR="00027F99" w:rsidRPr="009705C5">
        <w:rPr>
          <w:rFonts w:cs="Arial"/>
          <w:szCs w:val="22"/>
        </w:rPr>
        <w:t>Montagezarge</w:t>
      </w:r>
      <w:r w:rsidR="00027F99">
        <w:rPr>
          <w:rFonts w:cs="Arial"/>
          <w:szCs w:val="22"/>
        </w:rPr>
        <w:t>,</w:t>
      </w:r>
      <w:r w:rsidR="00027F99" w:rsidRPr="006F42F7">
        <w:t xml:space="preserve"> </w:t>
      </w:r>
      <w:r w:rsidR="00A9575C" w:rsidRPr="006F42F7">
        <w:rPr>
          <w:rFonts w:cs="Arial"/>
          <w:szCs w:val="22"/>
        </w:rPr>
        <w:t>Blindstock</w:t>
      </w:r>
      <w:r w:rsidR="00A9575C">
        <w:rPr>
          <w:rFonts w:cs="Arial"/>
          <w:szCs w:val="22"/>
        </w:rPr>
        <w:t>, Bauschäden,</w:t>
      </w:r>
      <w:r w:rsidR="00A9575C">
        <w:t xml:space="preserve"> Vorab-Montagezargen, </w:t>
      </w:r>
      <w:r w:rsidR="00027F99" w:rsidRPr="006F42F7">
        <w:rPr>
          <w:rFonts w:cs="Arial"/>
          <w:szCs w:val="22"/>
        </w:rPr>
        <w:t>Einbau</w:t>
      </w:r>
      <w:r w:rsidR="00027F99">
        <w:rPr>
          <w:rFonts w:cs="Arial"/>
          <w:szCs w:val="22"/>
        </w:rPr>
        <w:t>-/Hilfs</w:t>
      </w:r>
      <w:r w:rsidR="00027F99" w:rsidRPr="006F42F7">
        <w:rPr>
          <w:rFonts w:cs="Arial"/>
          <w:szCs w:val="22"/>
        </w:rPr>
        <w:t>rahmen</w:t>
      </w:r>
      <w:r w:rsidR="00027F99">
        <w:rPr>
          <w:rFonts w:cs="Arial"/>
          <w:szCs w:val="22"/>
        </w:rPr>
        <w:t>, Modulzarge, Universalzarge, Bauschäden</w:t>
      </w:r>
    </w:p>
    <w:p w14:paraId="346E55EA" w14:textId="77F13FBE" w:rsidR="00007616" w:rsidRDefault="00007616">
      <w:pPr>
        <w:overflowPunct/>
        <w:autoSpaceDE/>
        <w:autoSpaceDN/>
        <w:adjustRightInd/>
        <w:spacing w:line="240" w:lineRule="auto"/>
        <w:textAlignment w:val="auto"/>
        <w:rPr>
          <w:b/>
          <w:bCs/>
          <w:color w:val="005D96"/>
          <w:sz w:val="26"/>
        </w:rPr>
      </w:pPr>
    </w:p>
    <w:p w14:paraId="07E2D272" w14:textId="77777777" w:rsidR="00D9307C" w:rsidRDefault="00D9307C" w:rsidP="00961880">
      <w:pPr>
        <w:pStyle w:val="11Flatter"/>
        <w:ind w:right="-59"/>
        <w:rPr>
          <w:color w:val="005D96"/>
          <w:sz w:val="18"/>
        </w:rPr>
      </w:pPr>
      <w:r w:rsidRPr="00702550">
        <w:rPr>
          <w:b/>
          <w:bCs/>
          <w:color w:val="005D96"/>
          <w:sz w:val="26"/>
        </w:rPr>
        <w:t xml:space="preserve">Auswahlbilder </w:t>
      </w:r>
      <w:r w:rsidRPr="00702550">
        <w:rPr>
          <w:color w:val="005D96"/>
          <w:sz w:val="18"/>
        </w:rPr>
        <w:t xml:space="preserve">(stehen als Download im Bildarchiv unter </w:t>
      </w:r>
      <w:hyperlink r:id="rId9" w:history="1">
        <w:r w:rsidR="000E17E2" w:rsidRPr="00702550">
          <w:rPr>
            <w:rStyle w:val="Hyperlink"/>
            <w:color w:val="005D96"/>
            <w:sz w:val="18"/>
          </w:rPr>
          <w:t>www.ift-rosenheim.de/bildarchiv</w:t>
        </w:r>
      </w:hyperlink>
      <w:r w:rsidRPr="00702550">
        <w:rPr>
          <w:color w:val="005D96"/>
          <w:sz w:val="18"/>
        </w:rPr>
        <w:t>)</w:t>
      </w:r>
    </w:p>
    <w:p w14:paraId="55AFF74B" w14:textId="5E6B4D94" w:rsidR="002303F1" w:rsidRPr="00702550" w:rsidRDefault="008A375C" w:rsidP="00961880">
      <w:pPr>
        <w:pStyle w:val="11Flatter"/>
        <w:ind w:right="-59"/>
        <w:rPr>
          <w:color w:val="005D96"/>
          <w:sz w:val="18"/>
        </w:rPr>
      </w:pPr>
      <w:hyperlink r:id="rId10" w:history="1">
        <w:r w:rsidR="002303F1" w:rsidRPr="008B019E">
          <w:rPr>
            <w:rStyle w:val="Hyperlink"/>
            <w:sz w:val="18"/>
          </w:rPr>
          <w:t>https://www.ift-rosenheim.de/bildarchiv/-/document_library_display/adV8w7NVaPpR/view/1921814</w:t>
        </w:r>
      </w:hyperlink>
      <w:r w:rsidR="002303F1">
        <w:rPr>
          <w:color w:val="005D96"/>
          <w:sz w:val="18"/>
        </w:rPr>
        <w:t xml:space="preserve"> </w:t>
      </w:r>
    </w:p>
    <w:p w14:paraId="0C45DF1F" w14:textId="77777777" w:rsidR="00EC1EFE" w:rsidRPr="00702550" w:rsidRDefault="00EC1EFE" w:rsidP="00EC1EFE">
      <w:pPr>
        <w:pStyle w:val="11Flatter"/>
        <w:spacing w:before="120" w:after="120" w:line="240" w:lineRule="auto"/>
        <w:ind w:right="-57"/>
        <w:rPr>
          <w:color w:val="005D96"/>
          <w:sz w:val="18"/>
        </w:rPr>
      </w:pPr>
      <w:r>
        <w:rPr>
          <w:color w:val="005D96"/>
          <w:sz w:val="18"/>
        </w:rPr>
        <w:t xml:space="preserve">Die Stockbilder dürfen </w:t>
      </w:r>
      <w:r w:rsidRPr="00F74182">
        <w:rPr>
          <w:color w:val="005D96"/>
          <w:sz w:val="18"/>
        </w:rPr>
        <w:t xml:space="preserve">ausschließlich im Rahmen der Veröffentlichung </w:t>
      </w:r>
      <w:r>
        <w:rPr>
          <w:color w:val="005D96"/>
          <w:sz w:val="18"/>
        </w:rPr>
        <w:t>dieser</w:t>
      </w:r>
      <w:r w:rsidRPr="00F74182">
        <w:rPr>
          <w:color w:val="005D96"/>
          <w:sz w:val="18"/>
        </w:rPr>
        <w:t xml:space="preserve"> Presseinformation und unter Nennung</w:t>
      </w:r>
      <w:r>
        <w:rPr>
          <w:color w:val="005D96"/>
          <w:sz w:val="18"/>
        </w:rPr>
        <w:t xml:space="preserve"> des Urhebers verwendet werden.</w:t>
      </w:r>
    </w:p>
    <w:p w14:paraId="759B6CB2" w14:textId="77777777" w:rsidR="00EC1EFE" w:rsidRDefault="00EC1EFE" w:rsidP="00961880">
      <w:pPr>
        <w:pStyle w:val="11Flatter-re-7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366"/>
        <w:gridCol w:w="1139"/>
      </w:tblGrid>
      <w:tr w:rsidR="00D9307C" w:rsidRPr="009373AA" w14:paraId="41AB08BE" w14:textId="77777777" w:rsidTr="00456BD0">
        <w:trPr>
          <w:cantSplit/>
          <w:tblHeader/>
        </w:trPr>
        <w:tc>
          <w:tcPr>
            <w:tcW w:w="567" w:type="dxa"/>
          </w:tcPr>
          <w:p w14:paraId="338135A2" w14:textId="77777777" w:rsidR="00D9307C" w:rsidRPr="009373AA" w:rsidRDefault="00D9307C" w:rsidP="00961880">
            <w:pPr>
              <w:pStyle w:val="11Block-re-7"/>
              <w:spacing w:before="120" w:after="120"/>
              <w:ind w:right="0"/>
              <w:jc w:val="center"/>
              <w:rPr>
                <w:b/>
                <w:bCs/>
                <w:color w:val="005D96"/>
              </w:rPr>
            </w:pPr>
            <w:r w:rsidRPr="009373AA">
              <w:rPr>
                <w:b/>
                <w:bCs/>
                <w:color w:val="005D96"/>
              </w:rPr>
              <w:t>Nr.</w:t>
            </w:r>
          </w:p>
        </w:tc>
        <w:tc>
          <w:tcPr>
            <w:tcW w:w="7366" w:type="dxa"/>
          </w:tcPr>
          <w:p w14:paraId="7EF350AE" w14:textId="77777777" w:rsidR="00D9307C" w:rsidRPr="009373AA" w:rsidRDefault="00D9307C" w:rsidP="00961880">
            <w:pPr>
              <w:pStyle w:val="11Block-re-7"/>
              <w:suppressAutoHyphens/>
              <w:spacing w:before="120" w:after="120"/>
              <w:ind w:right="0"/>
              <w:jc w:val="center"/>
              <w:rPr>
                <w:b/>
                <w:bCs/>
                <w:color w:val="005D96"/>
              </w:rPr>
            </w:pPr>
            <w:r w:rsidRPr="00703B3E">
              <w:rPr>
                <w:b/>
                <w:bCs/>
                <w:color w:val="005D96"/>
              </w:rPr>
              <w:t xml:space="preserve">Bildtext </w:t>
            </w:r>
            <w:r w:rsidRPr="009373AA">
              <w:rPr>
                <w:b/>
                <w:bCs/>
                <w:color w:val="005D96"/>
              </w:rPr>
              <w:t>und Dateiname</w:t>
            </w:r>
          </w:p>
        </w:tc>
        <w:tc>
          <w:tcPr>
            <w:tcW w:w="1139" w:type="dxa"/>
          </w:tcPr>
          <w:p w14:paraId="576B1254" w14:textId="77723724" w:rsidR="00D9307C" w:rsidRPr="009373AA" w:rsidRDefault="00456BD0" w:rsidP="00C03F97">
            <w:pPr>
              <w:pStyle w:val="11Block-re-7"/>
              <w:spacing w:before="120" w:after="120"/>
              <w:ind w:right="0"/>
              <w:jc w:val="center"/>
              <w:rPr>
                <w:b/>
                <w:bCs/>
                <w:color w:val="005D96"/>
              </w:rPr>
            </w:pPr>
            <w:r>
              <w:rPr>
                <w:b/>
                <w:bCs/>
                <w:color w:val="005D96"/>
              </w:rPr>
              <w:t>Bild</w:t>
            </w:r>
          </w:p>
        </w:tc>
      </w:tr>
      <w:tr w:rsidR="00D9307C" w14:paraId="53D6250D" w14:textId="77777777" w:rsidTr="00456BD0">
        <w:trPr>
          <w:cantSplit/>
        </w:trPr>
        <w:tc>
          <w:tcPr>
            <w:tcW w:w="567" w:type="dxa"/>
          </w:tcPr>
          <w:p w14:paraId="597B2DE6" w14:textId="77777777" w:rsidR="00D9307C" w:rsidRDefault="00D9307C" w:rsidP="00961880">
            <w:pPr>
              <w:pStyle w:val="11Block-re-7"/>
              <w:spacing w:before="120" w:after="120"/>
              <w:ind w:right="0"/>
              <w:jc w:val="center"/>
            </w:pPr>
            <w:r>
              <w:t>1</w:t>
            </w:r>
          </w:p>
        </w:tc>
        <w:tc>
          <w:tcPr>
            <w:tcW w:w="7366" w:type="dxa"/>
          </w:tcPr>
          <w:p w14:paraId="659CB854" w14:textId="667D24DF" w:rsidR="00C03F97" w:rsidRDefault="00C03F97" w:rsidP="005F75D7">
            <w:pPr>
              <w:pStyle w:val="11Block-re-7"/>
              <w:suppressAutoHyphens/>
              <w:spacing w:before="120" w:after="40"/>
              <w:ind w:right="0"/>
            </w:pPr>
            <w:r>
              <w:t>K</w:t>
            </w:r>
            <w:r w:rsidRPr="00C03F97">
              <w:t>ostenlose ift-Fachinfo</w:t>
            </w:r>
            <w:r w:rsidR="002E4116">
              <w:t>rmation</w:t>
            </w:r>
            <w:r w:rsidRPr="00C03F97">
              <w:t xml:space="preserve"> MO-06</w:t>
            </w:r>
            <w:r w:rsidR="002E4116">
              <w:t>/1</w:t>
            </w:r>
            <w:r w:rsidRPr="00C03F97">
              <w:t xml:space="preserve"> „</w:t>
            </w:r>
            <w:r w:rsidR="002E30FB" w:rsidRPr="002E30FB">
              <w:t>2-stuf</w:t>
            </w:r>
            <w:r w:rsidR="002E30FB">
              <w:t>iger Einbau von Fenstern und Tü</w:t>
            </w:r>
            <w:r w:rsidR="002E30FB" w:rsidRPr="002E30FB">
              <w:t>ren mit Vorab-Montagezargen</w:t>
            </w:r>
            <w:r w:rsidRPr="00C03F97">
              <w:t>“ gibt auf 54 Seiten Tipps zu Planung, Ausschreibung, Vertrieb, Anwendung und Baurecht</w:t>
            </w:r>
          </w:p>
          <w:p w14:paraId="0126D6D8" w14:textId="77777777" w:rsidR="00D9307C" w:rsidRDefault="0095289D" w:rsidP="00961880">
            <w:pPr>
              <w:pStyle w:val="11Block-re-7"/>
              <w:suppressAutoHyphens/>
              <w:spacing w:before="40"/>
              <w:ind w:right="0"/>
            </w:pPr>
            <w:r>
              <w:t xml:space="preserve">(Quelle: </w:t>
            </w:r>
            <w:r w:rsidR="007E2C3F" w:rsidRPr="00C03F97">
              <w:t>ift Rosenheim</w:t>
            </w:r>
            <w:r>
              <w:t>)</w:t>
            </w:r>
          </w:p>
          <w:p w14:paraId="4A0CBD49" w14:textId="77777777" w:rsidR="008F197C" w:rsidRDefault="008F197C" w:rsidP="00961880">
            <w:pPr>
              <w:pStyle w:val="11Block-re-7"/>
              <w:suppressAutoHyphens/>
              <w:ind w:right="0"/>
            </w:pPr>
          </w:p>
          <w:p w14:paraId="65C688CA" w14:textId="77777777" w:rsidR="008F197C" w:rsidRPr="008F197C" w:rsidRDefault="0095289D" w:rsidP="00C03F97">
            <w:pPr>
              <w:pStyle w:val="11Block-re-7"/>
              <w:suppressAutoHyphens/>
              <w:spacing w:after="120"/>
              <w:ind w:right="0"/>
            </w:pPr>
            <w:r>
              <w:rPr>
                <w:i/>
                <w:iCs/>
              </w:rPr>
              <w:t>Dateiname:</w:t>
            </w:r>
            <w:r>
              <w:rPr>
                <w:i/>
                <w:iCs/>
              </w:rPr>
              <w:br/>
            </w:r>
            <w:r w:rsidR="00AD136D">
              <w:t>PI220145_</w:t>
            </w:r>
            <w:r>
              <w:t>Bild_1</w:t>
            </w:r>
            <w:r w:rsidRPr="00C03F97">
              <w:rPr>
                <w:color w:val="000000" w:themeColor="text1"/>
              </w:rPr>
              <w:t>_</w:t>
            </w:r>
            <w:r w:rsidR="00C03F97" w:rsidRPr="00C03F97">
              <w:rPr>
                <w:color w:val="000000" w:themeColor="text1"/>
              </w:rPr>
              <w:t>Cover</w:t>
            </w:r>
            <w:r w:rsidRPr="00C03F97">
              <w:rPr>
                <w:color w:val="000000" w:themeColor="text1"/>
              </w:rPr>
              <w:t>.jpg</w:t>
            </w:r>
          </w:p>
        </w:tc>
        <w:tc>
          <w:tcPr>
            <w:tcW w:w="1139" w:type="dxa"/>
          </w:tcPr>
          <w:p w14:paraId="0C7A8893" w14:textId="4E8BB654" w:rsidR="00D9307C" w:rsidRPr="005F75D7" w:rsidRDefault="00D9307C" w:rsidP="00C03F97">
            <w:pPr>
              <w:pStyle w:val="11Block-re-7"/>
              <w:spacing w:before="120" w:after="120" w:line="240" w:lineRule="auto"/>
              <w:ind w:right="0"/>
              <w:jc w:val="center"/>
              <w:rPr>
                <w:b/>
              </w:rPr>
            </w:pPr>
          </w:p>
        </w:tc>
      </w:tr>
      <w:tr w:rsidR="0095289D" w14:paraId="76E39410" w14:textId="77777777" w:rsidTr="00456BD0">
        <w:trPr>
          <w:cantSplit/>
        </w:trPr>
        <w:tc>
          <w:tcPr>
            <w:tcW w:w="567" w:type="dxa"/>
          </w:tcPr>
          <w:p w14:paraId="59583FA9" w14:textId="77777777" w:rsidR="0095289D" w:rsidRDefault="009A734B" w:rsidP="00961880">
            <w:pPr>
              <w:pStyle w:val="11Block-re-7"/>
              <w:spacing w:before="120" w:after="120"/>
              <w:ind w:right="0"/>
              <w:jc w:val="center"/>
            </w:pPr>
            <w:r>
              <w:t>2</w:t>
            </w:r>
          </w:p>
        </w:tc>
        <w:tc>
          <w:tcPr>
            <w:tcW w:w="7366" w:type="dxa"/>
          </w:tcPr>
          <w:p w14:paraId="298F0B5D" w14:textId="27CB5CC0" w:rsidR="00430B22" w:rsidRDefault="00430B22" w:rsidP="005F75D7">
            <w:pPr>
              <w:pStyle w:val="11Block-re-7"/>
              <w:suppressAutoHyphens/>
              <w:spacing w:before="120" w:after="40"/>
              <w:ind w:right="0"/>
            </w:pPr>
            <w:r w:rsidRPr="00430B22">
              <w:t>Beispiele von Vorab-Montagezargen für verschiedene Einbausituationen und Außenwandkonstruktionen</w:t>
            </w:r>
          </w:p>
          <w:p w14:paraId="5F07B517" w14:textId="3FB2030C" w:rsidR="0095289D" w:rsidRPr="00C03F97" w:rsidRDefault="0095289D" w:rsidP="00961880">
            <w:pPr>
              <w:pStyle w:val="11Block-re-7"/>
              <w:suppressAutoHyphens/>
              <w:spacing w:before="40"/>
              <w:ind w:right="0"/>
              <w:rPr>
                <w:color w:val="000000" w:themeColor="text1"/>
              </w:rPr>
            </w:pPr>
            <w:r>
              <w:t>(Quelle:</w:t>
            </w:r>
            <w:r w:rsidR="00430B22">
              <w:t xml:space="preserve"> Montageleitfaden</w:t>
            </w:r>
            <w:r w:rsidR="00430B22" w:rsidRPr="00C03F97">
              <w:rPr>
                <w:color w:val="000000" w:themeColor="text1"/>
              </w:rPr>
              <w:t>,</w:t>
            </w:r>
            <w:r w:rsidRPr="00C03F97">
              <w:rPr>
                <w:color w:val="000000" w:themeColor="text1"/>
              </w:rPr>
              <w:t xml:space="preserve"> </w:t>
            </w:r>
            <w:r w:rsidR="007E2C3F" w:rsidRPr="00C03F97">
              <w:rPr>
                <w:color w:val="000000" w:themeColor="text1"/>
              </w:rPr>
              <w:t>ift Rosenheim</w:t>
            </w:r>
            <w:r w:rsidR="00430B22" w:rsidRPr="00C03F97">
              <w:rPr>
                <w:color w:val="000000" w:themeColor="text1"/>
              </w:rPr>
              <w:t>/RAL Gütegemeinschaft Fenster</w:t>
            </w:r>
            <w:r w:rsidR="002E4116">
              <w:rPr>
                <w:color w:val="000000" w:themeColor="text1"/>
              </w:rPr>
              <w:t>,</w:t>
            </w:r>
            <w:r w:rsidR="00430B22" w:rsidRPr="00C03F97">
              <w:rPr>
                <w:color w:val="000000" w:themeColor="text1"/>
              </w:rPr>
              <w:t xml:space="preserve"> Fassaden</w:t>
            </w:r>
            <w:r w:rsidR="002E4116">
              <w:rPr>
                <w:color w:val="000000" w:themeColor="text1"/>
              </w:rPr>
              <w:t xml:space="preserve"> und Haustüren e.V.</w:t>
            </w:r>
            <w:r w:rsidRPr="00C03F97">
              <w:rPr>
                <w:color w:val="000000" w:themeColor="text1"/>
              </w:rPr>
              <w:t>)</w:t>
            </w:r>
          </w:p>
          <w:p w14:paraId="45BB0F98" w14:textId="77777777" w:rsidR="0095289D" w:rsidRPr="00C03F97" w:rsidRDefault="0095289D" w:rsidP="00961880">
            <w:pPr>
              <w:pStyle w:val="11Block-re-7"/>
              <w:suppressAutoHyphens/>
              <w:ind w:right="0"/>
              <w:rPr>
                <w:color w:val="000000" w:themeColor="text1"/>
              </w:rPr>
            </w:pPr>
          </w:p>
          <w:p w14:paraId="345204B3" w14:textId="50B3A407" w:rsidR="0095289D" w:rsidRPr="008F197C" w:rsidRDefault="0095289D" w:rsidP="00A9575C">
            <w:pPr>
              <w:pStyle w:val="11Block-re-7"/>
              <w:suppressAutoHyphens/>
              <w:spacing w:after="120"/>
              <w:ind w:right="0"/>
            </w:pPr>
            <w:r w:rsidRPr="00C03F97">
              <w:rPr>
                <w:i/>
                <w:iCs/>
                <w:color w:val="000000" w:themeColor="text1"/>
              </w:rPr>
              <w:t>Dateiname:</w:t>
            </w:r>
            <w:r w:rsidRPr="00C03F97">
              <w:rPr>
                <w:i/>
                <w:iCs/>
                <w:color w:val="000000" w:themeColor="text1"/>
              </w:rPr>
              <w:br/>
            </w:r>
            <w:r w:rsidR="00AD136D" w:rsidRPr="00C03F97">
              <w:rPr>
                <w:color w:val="000000" w:themeColor="text1"/>
              </w:rPr>
              <w:t>PI220145_</w:t>
            </w:r>
            <w:r w:rsidR="005069FE" w:rsidRPr="00C03F97">
              <w:rPr>
                <w:color w:val="000000" w:themeColor="text1"/>
              </w:rPr>
              <w:t>Bild_2</w:t>
            </w:r>
            <w:r w:rsidRPr="00C03F97">
              <w:rPr>
                <w:color w:val="000000" w:themeColor="text1"/>
              </w:rPr>
              <w:t>_</w:t>
            </w:r>
            <w:r w:rsidR="00A9575C">
              <w:rPr>
                <w:color w:val="000000" w:themeColor="text1"/>
              </w:rPr>
              <w:t>Montagez</w:t>
            </w:r>
            <w:r w:rsidR="00C03F97">
              <w:rPr>
                <w:color w:val="000000" w:themeColor="text1"/>
              </w:rPr>
              <w:t>argen</w:t>
            </w:r>
            <w:r w:rsidRPr="00C03F97">
              <w:rPr>
                <w:color w:val="000000" w:themeColor="text1"/>
              </w:rPr>
              <w:t>.jpg</w:t>
            </w:r>
          </w:p>
        </w:tc>
        <w:tc>
          <w:tcPr>
            <w:tcW w:w="1139" w:type="dxa"/>
          </w:tcPr>
          <w:p w14:paraId="498B0FA2" w14:textId="60DE98B1" w:rsidR="0095289D" w:rsidRDefault="0095289D" w:rsidP="00C03F97">
            <w:pPr>
              <w:pStyle w:val="11Block-re-7"/>
              <w:spacing w:before="120" w:after="120" w:line="240" w:lineRule="auto"/>
              <w:ind w:right="0"/>
              <w:jc w:val="center"/>
            </w:pPr>
          </w:p>
        </w:tc>
      </w:tr>
      <w:tr w:rsidR="0095289D" w14:paraId="0177EAA0" w14:textId="77777777" w:rsidTr="00456BD0">
        <w:trPr>
          <w:cantSplit/>
        </w:trPr>
        <w:tc>
          <w:tcPr>
            <w:tcW w:w="567" w:type="dxa"/>
          </w:tcPr>
          <w:p w14:paraId="13B41E54" w14:textId="77777777" w:rsidR="0095289D" w:rsidDel="002A522A" w:rsidRDefault="009A734B" w:rsidP="00961880">
            <w:pPr>
              <w:pStyle w:val="11Block-re-7"/>
              <w:spacing w:before="120" w:after="120"/>
              <w:ind w:right="0"/>
              <w:jc w:val="center"/>
            </w:pPr>
            <w:r>
              <w:lastRenderedPageBreak/>
              <w:t>3</w:t>
            </w:r>
          </w:p>
        </w:tc>
        <w:tc>
          <w:tcPr>
            <w:tcW w:w="7366" w:type="dxa"/>
          </w:tcPr>
          <w:p w14:paraId="7FFC415F" w14:textId="572EB66F" w:rsidR="00AD136D" w:rsidRDefault="00AD136D" w:rsidP="005F75D7">
            <w:pPr>
              <w:pStyle w:val="11Block-re-7"/>
              <w:suppressAutoHyphens/>
              <w:spacing w:before="120" w:after="40"/>
              <w:ind w:right="0"/>
            </w:pPr>
            <w:r w:rsidRPr="00AD136D">
              <w:t xml:space="preserve">Gefahren </w:t>
            </w:r>
            <w:r w:rsidR="002E4116">
              <w:t xml:space="preserve">und hohes Schadensrisiko </w:t>
            </w:r>
            <w:r w:rsidRPr="00AD136D">
              <w:t>im Baustellen</w:t>
            </w:r>
            <w:r>
              <w:t>alltag in der „nassen“ Bauphase</w:t>
            </w:r>
          </w:p>
          <w:p w14:paraId="3696B817" w14:textId="0FCBC877" w:rsidR="0095289D" w:rsidRDefault="00F957EE" w:rsidP="00961880">
            <w:pPr>
              <w:pStyle w:val="11Block-re-7"/>
              <w:suppressAutoHyphens/>
              <w:spacing w:before="40"/>
              <w:ind w:right="0"/>
            </w:pPr>
            <w:r>
              <w:t>(</w:t>
            </w:r>
            <w:r w:rsidR="00AD136D" w:rsidRPr="00AD136D">
              <w:t>Quellen: Bilder 1 und 2: Fa. Hilzinger GmbH, Bilder 3 bis 6: Fa. Döpfner Betriebs GmbH &amp; Co. KG, Bilder 7 bis 9: ift Rosenheim GmbH</w:t>
            </w:r>
            <w:r>
              <w:t>)</w:t>
            </w:r>
          </w:p>
          <w:p w14:paraId="4F210A58" w14:textId="77777777" w:rsidR="0095289D" w:rsidRDefault="0095289D" w:rsidP="00961880">
            <w:pPr>
              <w:pStyle w:val="11Block-re-7"/>
              <w:suppressAutoHyphens/>
              <w:ind w:right="0"/>
            </w:pPr>
          </w:p>
          <w:p w14:paraId="4196B074" w14:textId="78EFE11D" w:rsidR="0095289D" w:rsidRPr="008F197C" w:rsidRDefault="0095289D" w:rsidP="00A9575C">
            <w:pPr>
              <w:pStyle w:val="11Block-re-7"/>
              <w:suppressAutoHyphens/>
              <w:spacing w:after="120"/>
              <w:ind w:right="0"/>
            </w:pPr>
            <w:r>
              <w:rPr>
                <w:i/>
                <w:iCs/>
              </w:rPr>
              <w:t>Dateiname:</w:t>
            </w:r>
            <w:r>
              <w:rPr>
                <w:i/>
                <w:iCs/>
              </w:rPr>
              <w:br/>
            </w:r>
            <w:r>
              <w:t>PI</w:t>
            </w:r>
            <w:r w:rsidR="005069FE">
              <w:t>2</w:t>
            </w:r>
            <w:r w:rsidR="008E155E">
              <w:t>2</w:t>
            </w:r>
            <w:r w:rsidR="00AD136D">
              <w:t>0145</w:t>
            </w:r>
            <w:r w:rsidR="005069FE">
              <w:t>_Bild_3</w:t>
            </w:r>
            <w:r>
              <w:t>_</w:t>
            </w:r>
            <w:r w:rsidR="00A9575C">
              <w:t>Baus</w:t>
            </w:r>
            <w:r w:rsidR="00AD136D" w:rsidRPr="00AD136D">
              <w:t>chaeden</w:t>
            </w:r>
            <w:r w:rsidRPr="00AD136D">
              <w:t>.jpg</w:t>
            </w:r>
          </w:p>
        </w:tc>
        <w:tc>
          <w:tcPr>
            <w:tcW w:w="1139" w:type="dxa"/>
          </w:tcPr>
          <w:p w14:paraId="4CFC2DDA" w14:textId="54E13CE9" w:rsidR="0095289D" w:rsidRDefault="0095289D" w:rsidP="00C03F97">
            <w:pPr>
              <w:pStyle w:val="11Block-re-7"/>
              <w:spacing w:before="120" w:after="120" w:line="240" w:lineRule="auto"/>
              <w:ind w:right="0"/>
              <w:jc w:val="center"/>
            </w:pPr>
          </w:p>
        </w:tc>
      </w:tr>
      <w:tr w:rsidR="00BA0716" w14:paraId="18C7509F" w14:textId="77777777" w:rsidTr="00456BD0">
        <w:trPr>
          <w:cantSplit/>
        </w:trPr>
        <w:tc>
          <w:tcPr>
            <w:tcW w:w="567" w:type="dxa"/>
          </w:tcPr>
          <w:p w14:paraId="7070BB36" w14:textId="77777777" w:rsidR="00BA0716" w:rsidRDefault="00BA0716" w:rsidP="00961880">
            <w:pPr>
              <w:pStyle w:val="11Block-re-7"/>
              <w:spacing w:before="120" w:after="120"/>
              <w:ind w:right="0"/>
              <w:jc w:val="center"/>
            </w:pPr>
            <w:r>
              <w:t>4</w:t>
            </w:r>
          </w:p>
        </w:tc>
        <w:tc>
          <w:tcPr>
            <w:tcW w:w="7366" w:type="dxa"/>
          </w:tcPr>
          <w:p w14:paraId="2FCB0493" w14:textId="77777777" w:rsidR="00BA0716" w:rsidRDefault="00BA0716" w:rsidP="005F75D7">
            <w:pPr>
              <w:pStyle w:val="11Block-re-7"/>
              <w:suppressAutoHyphens/>
              <w:spacing w:before="120" w:after="40"/>
              <w:ind w:right="0"/>
            </w:pPr>
            <w:r w:rsidRPr="00BA0716">
              <w:t>2-stufige Montage</w:t>
            </w:r>
            <w:r>
              <w:t xml:space="preserve"> ist bei </w:t>
            </w:r>
            <w:r w:rsidRPr="00BA0716">
              <w:t xml:space="preserve">anderen Gewerken gängige Baustellenpraxis </w:t>
            </w:r>
          </w:p>
          <w:p w14:paraId="067114FF" w14:textId="77777777" w:rsidR="00BA0716" w:rsidRDefault="00BA0716" w:rsidP="00BA0716">
            <w:pPr>
              <w:pStyle w:val="11Block-re-7"/>
              <w:suppressAutoHyphens/>
              <w:spacing w:before="40"/>
              <w:ind w:right="0"/>
            </w:pPr>
            <w:r w:rsidRPr="00BA0716">
              <w:t>(Quelle: links/Mitte/rechts: photo 5000/sonnee101/js-photo – stock.adobe.com)</w:t>
            </w:r>
          </w:p>
          <w:p w14:paraId="3B3F24AC" w14:textId="77777777" w:rsidR="00BA0716" w:rsidRDefault="00BA0716" w:rsidP="00BA0716">
            <w:pPr>
              <w:pStyle w:val="11Block-re-7"/>
              <w:suppressAutoHyphens/>
              <w:spacing w:before="40"/>
              <w:ind w:right="0"/>
            </w:pPr>
          </w:p>
          <w:p w14:paraId="006EB082" w14:textId="77777777" w:rsidR="00BA0716" w:rsidRPr="00AD136D" w:rsidRDefault="00BA0716" w:rsidP="005F75D7">
            <w:pPr>
              <w:pStyle w:val="11Block-re-7"/>
              <w:suppressAutoHyphens/>
              <w:spacing w:before="40" w:after="60"/>
              <w:ind w:right="0"/>
            </w:pPr>
            <w:r>
              <w:rPr>
                <w:i/>
                <w:iCs/>
              </w:rPr>
              <w:t>Dateiname:</w:t>
            </w:r>
            <w:r>
              <w:rPr>
                <w:i/>
                <w:iCs/>
              </w:rPr>
              <w:br/>
            </w:r>
            <w:r>
              <w:t>PI220145_Bild</w:t>
            </w:r>
            <w:r w:rsidRPr="00C03F97">
              <w:rPr>
                <w:color w:val="000000" w:themeColor="text1"/>
              </w:rPr>
              <w:t>_4_</w:t>
            </w:r>
            <w:r w:rsidR="00C03F97">
              <w:rPr>
                <w:color w:val="000000" w:themeColor="text1"/>
              </w:rPr>
              <w:t>Elektro</w:t>
            </w:r>
            <w:r>
              <w:t>.jpg</w:t>
            </w:r>
          </w:p>
        </w:tc>
        <w:tc>
          <w:tcPr>
            <w:tcW w:w="1139" w:type="dxa"/>
          </w:tcPr>
          <w:p w14:paraId="31760C6C" w14:textId="4A2243F5" w:rsidR="00BA0716" w:rsidRPr="00AD136D" w:rsidRDefault="00BA0716" w:rsidP="00C03F97">
            <w:pPr>
              <w:pStyle w:val="11Block-re-7"/>
              <w:spacing w:before="120" w:after="120" w:line="240" w:lineRule="auto"/>
              <w:ind w:right="0"/>
              <w:jc w:val="center"/>
              <w:rPr>
                <w:noProof/>
              </w:rPr>
            </w:pPr>
          </w:p>
        </w:tc>
      </w:tr>
      <w:tr w:rsidR="00BA0716" w14:paraId="0912EFBA" w14:textId="77777777" w:rsidTr="00456BD0">
        <w:trPr>
          <w:cantSplit/>
        </w:trPr>
        <w:tc>
          <w:tcPr>
            <w:tcW w:w="567" w:type="dxa"/>
          </w:tcPr>
          <w:p w14:paraId="316CAA62" w14:textId="77777777" w:rsidR="00BA0716" w:rsidRDefault="00BA0716" w:rsidP="00961880">
            <w:pPr>
              <w:pStyle w:val="11Block-re-7"/>
              <w:spacing w:before="120" w:after="120"/>
              <w:ind w:right="0"/>
              <w:jc w:val="center"/>
            </w:pPr>
            <w:r>
              <w:t>5</w:t>
            </w:r>
          </w:p>
        </w:tc>
        <w:tc>
          <w:tcPr>
            <w:tcW w:w="7366" w:type="dxa"/>
          </w:tcPr>
          <w:p w14:paraId="30D13FCA" w14:textId="12A3B890" w:rsidR="00F957EE" w:rsidRDefault="00DC2471" w:rsidP="005F75D7">
            <w:pPr>
              <w:pStyle w:val="11Block-re-7"/>
              <w:suppressAutoHyphens/>
              <w:spacing w:before="120" w:after="40"/>
              <w:ind w:right="0"/>
            </w:pPr>
            <w:r w:rsidRPr="00DC2471">
              <w:t xml:space="preserve">Bewertung </w:t>
            </w:r>
            <w:r w:rsidR="00C03F97">
              <w:t>der zweistufigen Montage</w:t>
            </w:r>
            <w:r w:rsidRPr="00DC2471">
              <w:t xml:space="preserve"> aus Sicht von Planer und </w:t>
            </w:r>
            <w:r w:rsidR="00F957EE" w:rsidRPr="00DC2471">
              <w:t>Bauherr</w:t>
            </w:r>
          </w:p>
          <w:p w14:paraId="668903D5" w14:textId="57C43686" w:rsidR="00BA0716" w:rsidRDefault="00DC2471" w:rsidP="00F957EE">
            <w:pPr>
              <w:pStyle w:val="11Block-re-7"/>
              <w:suppressAutoHyphens/>
              <w:spacing w:before="40"/>
              <w:ind w:right="0"/>
            </w:pPr>
            <w:r>
              <w:t>(</w:t>
            </w:r>
            <w:r w:rsidR="00F957EE">
              <w:t xml:space="preserve">Quelle: </w:t>
            </w:r>
            <w:r w:rsidR="002303F1">
              <w:t xml:space="preserve">ift Rosenheim, </w:t>
            </w:r>
            <w:r w:rsidRPr="00DC2471">
              <w:t>Bild 23</w:t>
            </w:r>
            <w:r>
              <w:t xml:space="preserve"> aus </w:t>
            </w:r>
            <w:r w:rsidR="00F957EE">
              <w:t>ift-Fachinformation MO-06</w:t>
            </w:r>
            <w:r w:rsidR="002303F1">
              <w:t>-1</w:t>
            </w:r>
            <w:r>
              <w:t>)</w:t>
            </w:r>
          </w:p>
          <w:p w14:paraId="3164E399" w14:textId="77777777" w:rsidR="00BA0716" w:rsidRDefault="00BA0716" w:rsidP="00961880">
            <w:pPr>
              <w:pStyle w:val="11Block-re-7"/>
              <w:suppressAutoHyphens/>
              <w:spacing w:before="40"/>
              <w:ind w:right="0"/>
            </w:pPr>
          </w:p>
          <w:p w14:paraId="067C453E" w14:textId="77777777" w:rsidR="00BA0716" w:rsidRPr="00AD136D" w:rsidRDefault="00BA0716" w:rsidP="00C03F97">
            <w:pPr>
              <w:pStyle w:val="11Block-re-7"/>
              <w:suppressAutoHyphens/>
              <w:spacing w:before="40"/>
              <w:ind w:right="0"/>
            </w:pPr>
            <w:r>
              <w:rPr>
                <w:i/>
                <w:iCs/>
              </w:rPr>
              <w:t>Dateiname:</w:t>
            </w:r>
            <w:r>
              <w:rPr>
                <w:i/>
                <w:iCs/>
              </w:rPr>
              <w:br/>
            </w:r>
            <w:r>
              <w:t>PI220145_Bild</w:t>
            </w:r>
            <w:r w:rsidRPr="00C03F97">
              <w:rPr>
                <w:color w:val="000000" w:themeColor="text1"/>
              </w:rPr>
              <w:t>_5_</w:t>
            </w:r>
            <w:r w:rsidR="00C03F97" w:rsidRPr="00C03F97">
              <w:rPr>
                <w:color w:val="000000" w:themeColor="text1"/>
              </w:rPr>
              <w:t>Umfrage01</w:t>
            </w:r>
            <w:r>
              <w:t>.jpg</w:t>
            </w:r>
          </w:p>
        </w:tc>
        <w:tc>
          <w:tcPr>
            <w:tcW w:w="1139" w:type="dxa"/>
          </w:tcPr>
          <w:p w14:paraId="68791B23" w14:textId="330DF920" w:rsidR="00BA0716" w:rsidRPr="00AD136D" w:rsidRDefault="00BA0716" w:rsidP="00C03F97">
            <w:pPr>
              <w:pStyle w:val="11Block-re-7"/>
              <w:spacing w:before="120" w:after="120" w:line="240" w:lineRule="auto"/>
              <w:ind w:right="0"/>
              <w:jc w:val="center"/>
              <w:rPr>
                <w:noProof/>
              </w:rPr>
            </w:pPr>
          </w:p>
        </w:tc>
      </w:tr>
    </w:tbl>
    <w:p w14:paraId="3683562A" w14:textId="77777777" w:rsidR="00D9307C" w:rsidRDefault="00D9307C" w:rsidP="00961880">
      <w:pPr>
        <w:pStyle w:val="11Flatter-re-7"/>
        <w:rPr>
          <w:sz w:val="20"/>
        </w:rPr>
      </w:pPr>
    </w:p>
    <w:p w14:paraId="678D4772" w14:textId="77777777" w:rsidR="0087361F" w:rsidRDefault="0087361F" w:rsidP="00961880">
      <w:pPr>
        <w:pStyle w:val="11Flatter-re-7"/>
        <w:rPr>
          <w:sz w:val="20"/>
        </w:rPr>
      </w:pPr>
    </w:p>
    <w:p w14:paraId="31FAD77A" w14:textId="77777777" w:rsidR="0087361F" w:rsidRDefault="0087361F" w:rsidP="00961880">
      <w:pPr>
        <w:pStyle w:val="11Flatter-re-7"/>
        <w:rPr>
          <w:sz w:val="20"/>
        </w:rPr>
      </w:pPr>
    </w:p>
    <w:p w14:paraId="7F292ED8" w14:textId="77777777" w:rsidR="00995935" w:rsidRPr="00215A42" w:rsidRDefault="00995935" w:rsidP="00961880">
      <w:pPr>
        <w:pStyle w:val="11Flatter"/>
        <w:ind w:right="-59"/>
        <w:rPr>
          <w:b/>
          <w:bCs/>
          <w:sz w:val="20"/>
        </w:rPr>
      </w:pPr>
      <w:r w:rsidRPr="00215A42">
        <w:rPr>
          <w:b/>
          <w:bCs/>
          <w:sz w:val="20"/>
        </w:rPr>
        <w:t xml:space="preserve">Über </w:t>
      </w:r>
      <w:r w:rsidRPr="00702550">
        <w:rPr>
          <w:b/>
          <w:bCs/>
          <w:sz w:val="20"/>
        </w:rPr>
        <w:t xml:space="preserve">das </w:t>
      </w:r>
      <w:r w:rsidRPr="00702550">
        <w:rPr>
          <w:rFonts w:cs="Arial"/>
          <w:b/>
          <w:bCs/>
          <w:sz w:val="20"/>
        </w:rPr>
        <w:t>ift</w:t>
      </w:r>
      <w:r w:rsidRPr="00215A42">
        <w:rPr>
          <w:b/>
          <w:bCs/>
          <w:sz w:val="20"/>
        </w:rPr>
        <w:t xml:space="preserve"> Rosenheim</w:t>
      </w:r>
      <w:r>
        <w:rPr>
          <w:b/>
          <w:bCs/>
          <w:sz w:val="20"/>
        </w:rPr>
        <w:t xml:space="preserve"> </w:t>
      </w:r>
      <w:r w:rsidRPr="00764ED9">
        <w:rPr>
          <w:bCs/>
          <w:sz w:val="18"/>
          <w:szCs w:val="18"/>
        </w:rPr>
        <w:t>(für Fachpresse)</w:t>
      </w:r>
    </w:p>
    <w:p w14:paraId="69F71844" w14:textId="77777777" w:rsidR="00995935" w:rsidRDefault="00995935" w:rsidP="00961880">
      <w:pPr>
        <w:pStyle w:val="06"/>
      </w:pPr>
    </w:p>
    <w:p w14:paraId="476AD606" w14:textId="77777777" w:rsidR="00995935" w:rsidRDefault="00995935" w:rsidP="00961880">
      <w:pPr>
        <w:pStyle w:val="11Flatter"/>
        <w:spacing w:line="240" w:lineRule="exact"/>
        <w:ind w:right="0"/>
        <w:jc w:val="both"/>
        <w:rPr>
          <w:sz w:val="18"/>
          <w:szCs w:val="18"/>
        </w:rPr>
      </w:pPr>
      <w:r w:rsidRPr="006E7D0F">
        <w:rPr>
          <w:sz w:val="18"/>
          <w:szCs w:val="18"/>
        </w:rPr>
        <w:t>Das ift Rosenheim ist eine europaweit notifizierte Forschungs-, Prüf-, Überwachungs- und Zertifizierungsstelle und international nach DIN EN ISO/IEC 17025 akkreditiert. Im Mittelpunkt steht die praxisnahe, ganzheitliche und schnelle Prüfung und Bewertung aller Eigenschaften von Fenstern, Fassaden, Türen, Toren, Glas und Baustoffen</w:t>
      </w:r>
      <w:r w:rsidR="00A428C2">
        <w:rPr>
          <w:sz w:val="18"/>
          <w:szCs w:val="18"/>
        </w:rPr>
        <w:t xml:space="preserve"> sowie persönlicher Sicherheitsausrüstungen PSA (Atemschutzmasken u.a.)</w:t>
      </w:r>
      <w:r w:rsidRPr="006E7D0F">
        <w:rPr>
          <w:sz w:val="18"/>
          <w:szCs w:val="18"/>
        </w:rPr>
        <w:t xml:space="preserve">. Ziel ist die nachhaltige Verbesserung von Produktqualität, Konstruktion und Technik sowie Normungsarbeit und Forschung. Die Zertifizierung durch das ift Rosenheim sichert eine europaweite Akzeptanz. Das ift </w:t>
      </w:r>
      <w:r w:rsidR="00A8775F">
        <w:rPr>
          <w:sz w:val="18"/>
          <w:szCs w:val="18"/>
        </w:rPr>
        <w:t xml:space="preserve">Rosenheim </w:t>
      </w:r>
      <w:r w:rsidRPr="006E7D0F">
        <w:rPr>
          <w:sz w:val="18"/>
          <w:szCs w:val="18"/>
        </w:rPr>
        <w:t>ist der Wissensvermittlung verpflichtet und genießt als neutrale Institution deshalb bei den</w:t>
      </w:r>
      <w:r w:rsidR="002D34ED">
        <w:rPr>
          <w:sz w:val="18"/>
          <w:szCs w:val="18"/>
        </w:rPr>
        <w:t xml:space="preserve"> Medien einen besonderen Status. D</w:t>
      </w:r>
      <w:r w:rsidRPr="006E7D0F">
        <w:rPr>
          <w:sz w:val="18"/>
          <w:szCs w:val="18"/>
        </w:rPr>
        <w:t xml:space="preserve">ie Publikationen dokumentieren den aktuellen Stand der Technik. </w:t>
      </w:r>
      <w:r>
        <w:rPr>
          <w:sz w:val="18"/>
          <w:szCs w:val="18"/>
        </w:rPr>
        <w:t>(</w:t>
      </w:r>
      <w:r w:rsidR="00C85DD1">
        <w:rPr>
          <w:sz w:val="18"/>
          <w:szCs w:val="18"/>
        </w:rPr>
        <w:t>8</w:t>
      </w:r>
      <w:r w:rsidR="00A8775F">
        <w:rPr>
          <w:sz w:val="18"/>
          <w:szCs w:val="18"/>
        </w:rPr>
        <w:t>1</w:t>
      </w:r>
      <w:r w:rsidR="00C85DD1">
        <w:rPr>
          <w:sz w:val="18"/>
          <w:szCs w:val="18"/>
        </w:rPr>
        <w:t>1</w:t>
      </w:r>
      <w:r>
        <w:rPr>
          <w:sz w:val="18"/>
          <w:szCs w:val="18"/>
        </w:rPr>
        <w:t xml:space="preserve"> Zeichen inkl. Leerzeichen)</w:t>
      </w:r>
    </w:p>
    <w:p w14:paraId="68A17E8B" w14:textId="77777777" w:rsidR="00995935" w:rsidRDefault="00995935" w:rsidP="00961880">
      <w:pPr>
        <w:pStyle w:val="11Flatter"/>
        <w:spacing w:line="240" w:lineRule="exact"/>
        <w:ind w:right="-57"/>
        <w:rPr>
          <w:bCs/>
          <w:sz w:val="18"/>
          <w:szCs w:val="18"/>
        </w:rPr>
      </w:pPr>
    </w:p>
    <w:p w14:paraId="16807696" w14:textId="77777777" w:rsidR="00995935" w:rsidRDefault="00995935" w:rsidP="00961880">
      <w:pPr>
        <w:pStyle w:val="11Flatter-re-7"/>
        <w:rPr>
          <w:sz w:val="20"/>
        </w:rPr>
      </w:pPr>
    </w:p>
    <w:p w14:paraId="59521508" w14:textId="77777777" w:rsidR="007E2C3F" w:rsidRDefault="007E2C3F" w:rsidP="00961880">
      <w:pPr>
        <w:pStyle w:val="11Flatter-re-7"/>
        <w:rPr>
          <w:sz w:val="20"/>
        </w:rPr>
      </w:pPr>
    </w:p>
    <w:sectPr w:rsidR="007E2C3F" w:rsidSect="005F75D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835" w:right="1417" w:bottom="1134" w:left="1418" w:header="567" w:footer="397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15EB2" w14:textId="77777777" w:rsidR="001970E7" w:rsidRDefault="001970E7">
      <w:r>
        <w:separator/>
      </w:r>
    </w:p>
  </w:endnote>
  <w:endnote w:type="continuationSeparator" w:id="0">
    <w:p w14:paraId="193FD144" w14:textId="77777777" w:rsidR="001970E7" w:rsidRDefault="0019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02C3F" w14:textId="77777777" w:rsidR="00D9307C" w:rsidRPr="00BE0C94" w:rsidRDefault="00BE0C94" w:rsidP="00BE0C94">
    <w:pPr>
      <w:pStyle w:val="Fuzeile"/>
      <w:spacing w:line="220" w:lineRule="exact"/>
      <w:jc w:val="center"/>
      <w:rPr>
        <w:sz w:val="16"/>
      </w:rPr>
    </w:pPr>
    <w:r w:rsidRPr="00702550">
      <w:rPr>
        <w:rFonts w:cs="Arial"/>
        <w:bCs/>
        <w:sz w:val="16"/>
      </w:rPr>
      <w:t xml:space="preserve">ift </w:t>
    </w:r>
    <w:r w:rsidRPr="00702550">
      <w:rPr>
        <w:rFonts w:cs="Arial"/>
        <w:sz w:val="16"/>
      </w:rPr>
      <w:t>Rosenheim</w:t>
    </w:r>
    <w:r>
      <w:rPr>
        <w:rFonts w:cs="Arial"/>
        <w:sz w:val="16"/>
      </w:rPr>
      <w:t xml:space="preserve"> </w:t>
    </w:r>
    <w:r>
      <w:rPr>
        <w:sz w:val="16"/>
      </w:rPr>
      <w:t xml:space="preserve"> |  Theodor-Gietl-Straße 7-9  |  83026 Rosenheim</w:t>
    </w:r>
    <w:r>
      <w:rPr>
        <w:sz w:val="16"/>
      </w:rPr>
      <w:br/>
      <w:t xml:space="preserve">Tel. +49 (08031) 261-0  |  Fax +49 (08031) 261-290  |  E-Mail </w:t>
    </w:r>
    <w:r w:rsidRPr="00702550">
      <w:rPr>
        <w:sz w:val="16"/>
      </w:rPr>
      <w:t>info@ift-rosenheim.de</w:t>
    </w:r>
    <w:r>
      <w:rPr>
        <w:sz w:val="16"/>
      </w:rPr>
      <w:t xml:space="preserve">  |  www.ift-rosenheim.de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338DE" w14:textId="77777777" w:rsidR="00D9307C" w:rsidRDefault="007225DC" w:rsidP="00F57403">
    <w:pPr>
      <w:pStyle w:val="Fuzeile"/>
      <w:spacing w:line="220" w:lineRule="exact"/>
      <w:jc w:val="center"/>
      <w:rPr>
        <w:sz w:val="16"/>
      </w:rPr>
    </w:pPr>
    <w:r w:rsidRPr="0070255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A033FB" wp14:editId="62F70E5B">
              <wp:simplePos x="0" y="0"/>
              <wp:positionH relativeFrom="column">
                <wp:posOffset>4695825</wp:posOffset>
              </wp:positionH>
              <wp:positionV relativeFrom="paragraph">
                <wp:posOffset>-2297430</wp:posOffset>
              </wp:positionV>
              <wp:extent cx="1590675" cy="219456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2194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60B37" w14:textId="77777777" w:rsidR="00D9307C" w:rsidRPr="00702550" w:rsidRDefault="00D9307C">
                          <w:pPr>
                            <w:pStyle w:val="Fuzeile"/>
                            <w:shd w:val="solid" w:color="FFFFFF" w:fill="FFFFFF"/>
                            <w:spacing w:after="120" w:line="260" w:lineRule="exact"/>
                            <w:rPr>
                              <w:rFonts w:ascii="Arial Narrow" w:hAnsi="Arial Narrow" w:cs="Arial"/>
                              <w:b/>
                              <w:bCs/>
                              <w:color w:val="005D96"/>
                              <w:sz w:val="24"/>
                            </w:rPr>
                          </w:pPr>
                          <w:r w:rsidRPr="00702550">
                            <w:rPr>
                              <w:rFonts w:ascii="Arial Narrow" w:hAnsi="Arial Narrow" w:cs="Arial"/>
                              <w:b/>
                              <w:bCs/>
                              <w:color w:val="005D96"/>
                              <w:sz w:val="24"/>
                            </w:rPr>
                            <w:t>Belegexemplar an</w:t>
                          </w:r>
                        </w:p>
                        <w:p w14:paraId="16F8E598" w14:textId="77777777" w:rsidR="00D9307C" w:rsidRPr="00702550" w:rsidRDefault="00D9307C">
                          <w:pPr>
                            <w:pStyle w:val="Fuzeile"/>
                            <w:shd w:val="solid" w:color="FFFFFF" w:fill="FFFFFF"/>
                            <w:spacing w:after="80" w:line="220" w:lineRule="exact"/>
                            <w:rPr>
                              <w:rFonts w:ascii="Arial Narrow" w:hAnsi="Arial Narrow" w:cs="Arial"/>
                              <w:b/>
                              <w:bCs/>
                              <w:color w:val="005D96"/>
                              <w:sz w:val="20"/>
                            </w:rPr>
                          </w:pPr>
                          <w:r w:rsidRPr="00702550">
                            <w:rPr>
                              <w:rFonts w:ascii="Arial Narrow" w:hAnsi="Arial Narrow" w:cs="Arial"/>
                              <w:b/>
                              <w:bCs/>
                              <w:color w:val="005D96"/>
                              <w:sz w:val="20"/>
                            </w:rPr>
                            <w:t>ift Rosenheim</w:t>
                          </w:r>
                        </w:p>
                        <w:p w14:paraId="658CBCED" w14:textId="77777777" w:rsidR="00D9307C" w:rsidRPr="00702550" w:rsidRDefault="00D9307C">
                          <w:pPr>
                            <w:pStyle w:val="Fuzeile"/>
                            <w:shd w:val="solid" w:color="FFFFFF" w:fill="FFFFFF"/>
                            <w:spacing w:line="220" w:lineRule="exact"/>
                            <w:rPr>
                              <w:rFonts w:ascii="Arial Narrow" w:hAnsi="Arial Narrow" w:cs="Arial"/>
                              <w:color w:val="005D96"/>
                              <w:sz w:val="20"/>
                            </w:rPr>
                          </w:pPr>
                          <w:r w:rsidRPr="00702550">
                            <w:rPr>
                              <w:rFonts w:ascii="Arial Narrow" w:hAnsi="Arial Narrow" w:cs="Arial"/>
                              <w:color w:val="005D96"/>
                              <w:sz w:val="20"/>
                            </w:rPr>
                            <w:t>Das Institut für</w:t>
                          </w:r>
                        </w:p>
                        <w:p w14:paraId="6338BF97" w14:textId="77777777" w:rsidR="00D9307C" w:rsidRPr="00702550" w:rsidRDefault="00D9307C">
                          <w:pPr>
                            <w:pStyle w:val="Fuzeile"/>
                            <w:shd w:val="solid" w:color="FFFFFF" w:fill="FFFFFF"/>
                            <w:spacing w:line="220" w:lineRule="exact"/>
                            <w:rPr>
                              <w:rFonts w:ascii="Arial Narrow" w:hAnsi="Arial Narrow" w:cs="Arial"/>
                              <w:color w:val="005D96"/>
                              <w:sz w:val="20"/>
                            </w:rPr>
                          </w:pPr>
                          <w:r w:rsidRPr="00702550">
                            <w:rPr>
                              <w:rFonts w:ascii="Arial Narrow" w:hAnsi="Arial Narrow" w:cs="Arial"/>
                              <w:color w:val="005D96"/>
                              <w:sz w:val="20"/>
                            </w:rPr>
                            <w:t>Fenster und Fassaden,</w:t>
                          </w:r>
                        </w:p>
                        <w:p w14:paraId="131AE87D" w14:textId="77777777" w:rsidR="00D9307C" w:rsidRPr="00702550" w:rsidRDefault="00D9307C">
                          <w:pPr>
                            <w:pStyle w:val="Fuzeile"/>
                            <w:shd w:val="solid" w:color="FFFFFF" w:fill="FFFFFF"/>
                            <w:spacing w:line="220" w:lineRule="exact"/>
                            <w:rPr>
                              <w:rFonts w:ascii="Arial Narrow" w:hAnsi="Arial Narrow" w:cs="Arial"/>
                              <w:color w:val="005D96"/>
                              <w:sz w:val="20"/>
                            </w:rPr>
                          </w:pPr>
                          <w:r w:rsidRPr="00702550">
                            <w:rPr>
                              <w:rFonts w:ascii="Arial Narrow" w:hAnsi="Arial Narrow" w:cs="Arial"/>
                              <w:color w:val="005D96"/>
                              <w:sz w:val="20"/>
                            </w:rPr>
                            <w:t>Türen und Tore,</w:t>
                          </w:r>
                        </w:p>
                        <w:p w14:paraId="0A55B4B7" w14:textId="77777777" w:rsidR="00D9307C" w:rsidRPr="00702550" w:rsidRDefault="00D9307C">
                          <w:pPr>
                            <w:pStyle w:val="Fuzeile"/>
                            <w:shd w:val="solid" w:color="FFFFFF" w:fill="FFFFFF"/>
                            <w:spacing w:after="120" w:line="220" w:lineRule="exact"/>
                            <w:rPr>
                              <w:rFonts w:cs="Arial"/>
                              <w:color w:val="005D96"/>
                              <w:sz w:val="20"/>
                            </w:rPr>
                          </w:pPr>
                          <w:r w:rsidRPr="00702550">
                            <w:rPr>
                              <w:rFonts w:ascii="Arial Narrow" w:hAnsi="Arial Narrow" w:cs="Arial"/>
                              <w:color w:val="005D96"/>
                              <w:sz w:val="20"/>
                            </w:rPr>
                            <w:t>Glas und Baustoffe</w:t>
                          </w:r>
                        </w:p>
                        <w:p w14:paraId="150297E4" w14:textId="77777777" w:rsidR="00D9307C" w:rsidRDefault="00D9307C">
                          <w:pPr>
                            <w:pStyle w:val="Fuzeile"/>
                            <w:shd w:val="solid" w:color="FFFFFF" w:fill="FFFFFF"/>
                            <w:rPr>
                              <w:rFonts w:ascii="Arial Narrow" w:hAnsi="Arial Narrow"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</w:rPr>
                            <w:t>Theodor-Gietl-Straße 7-9</w:t>
                          </w:r>
                        </w:p>
                        <w:p w14:paraId="1F89BD47" w14:textId="77777777" w:rsidR="00D9307C" w:rsidRPr="008E155E" w:rsidRDefault="00D9307C">
                          <w:pPr>
                            <w:pStyle w:val="Fuzeile"/>
                            <w:shd w:val="solid" w:color="FFFFFF" w:fill="FFFFFF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8E155E">
                            <w:rPr>
                              <w:rFonts w:ascii="Arial Narrow" w:hAnsi="Arial Narrow"/>
                              <w:sz w:val="20"/>
                            </w:rPr>
                            <w:t>83026 Rosenheim</w:t>
                          </w:r>
                        </w:p>
                        <w:p w14:paraId="022F1028" w14:textId="77777777" w:rsidR="00D9307C" w:rsidRPr="008E155E" w:rsidRDefault="00D9307C">
                          <w:pPr>
                            <w:pStyle w:val="Fuzeile"/>
                            <w:shd w:val="solid" w:color="FFFFFF" w:fill="FFFFFF"/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8E155E">
                            <w:rPr>
                              <w:rFonts w:ascii="Arial Narrow" w:hAnsi="Arial Narrow" w:cs="Arial"/>
                              <w:sz w:val="20"/>
                            </w:rPr>
                            <w:t>P</w:t>
                          </w:r>
                          <w:r w:rsidR="00E37239" w:rsidRPr="008E155E">
                            <w:rPr>
                              <w:rFonts w:ascii="Arial Narrow" w:hAnsi="Arial Narrow" w:cs="Arial"/>
                              <w:sz w:val="20"/>
                            </w:rPr>
                            <w:t>R</w:t>
                          </w:r>
                          <w:r w:rsidRPr="008E155E">
                            <w:rPr>
                              <w:rFonts w:ascii="Arial Narrow" w:hAnsi="Arial Narrow" w:cs="Arial"/>
                              <w:sz w:val="20"/>
                            </w:rPr>
                            <w:t xml:space="preserve"> &amp; </w:t>
                          </w:r>
                          <w:r w:rsidR="00D70FFD" w:rsidRPr="008E155E">
                            <w:rPr>
                              <w:rFonts w:ascii="Arial Narrow" w:hAnsi="Arial Narrow" w:cs="Arial"/>
                              <w:sz w:val="20"/>
                            </w:rPr>
                            <w:t>K</w:t>
                          </w:r>
                          <w:r w:rsidRPr="008E155E">
                            <w:rPr>
                              <w:rFonts w:ascii="Arial Narrow" w:hAnsi="Arial Narrow" w:cs="Arial"/>
                              <w:sz w:val="20"/>
                            </w:rPr>
                            <w:t>ommunikation</w:t>
                          </w:r>
                        </w:p>
                        <w:p w14:paraId="628B8D52" w14:textId="77777777" w:rsidR="00D9307C" w:rsidRPr="008E155E" w:rsidRDefault="00384DEF">
                          <w:pPr>
                            <w:pStyle w:val="Fuzeile"/>
                            <w:shd w:val="solid" w:color="FFFFFF" w:fill="FFFFFF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8E155E">
                            <w:rPr>
                              <w:rFonts w:ascii="Arial Narrow" w:hAnsi="Arial Narrow" w:cs="Arial"/>
                              <w:sz w:val="20"/>
                            </w:rPr>
                            <w:t>Autor</w:t>
                          </w:r>
                          <w:r w:rsidR="00F83943" w:rsidRPr="008E155E">
                            <w:rPr>
                              <w:rFonts w:ascii="Arial Narrow" w:hAnsi="Arial Narrow" w:cs="Arial"/>
                              <w:sz w:val="20"/>
                            </w:rPr>
                            <w:t>:</w:t>
                          </w:r>
                          <w:r w:rsidR="008A455F" w:rsidRPr="008E155E">
                            <w:rPr>
                              <w:rFonts w:ascii="Arial Narrow" w:hAnsi="Arial Narrow" w:cs="Arial"/>
                              <w:sz w:val="20"/>
                            </w:rPr>
                            <w:t xml:space="preserve"> </w:t>
                          </w:r>
                          <w:r w:rsidR="008E155E" w:rsidRPr="008E155E">
                            <w:rPr>
                              <w:rFonts w:ascii="Arial Narrow" w:hAnsi="Arial Narrow" w:cs="Arial"/>
                              <w:sz w:val="20"/>
                            </w:rPr>
                            <w:t>Jürgen Benitz-Wildenburg</w:t>
                          </w:r>
                          <w:r w:rsidR="00D9307C" w:rsidRPr="008E155E">
                            <w:rPr>
                              <w:rFonts w:ascii="Arial Narrow" w:hAnsi="Arial Narrow"/>
                              <w:sz w:val="20"/>
                            </w:rPr>
                            <w:br/>
                            <w:t>Tel.</w:t>
                          </w:r>
                          <w:r w:rsidR="0020458E" w:rsidRPr="008E155E">
                            <w:rPr>
                              <w:rFonts w:ascii="Arial Narrow" w:hAnsi="Arial Narrow"/>
                              <w:sz w:val="20"/>
                            </w:rPr>
                            <w:t>:</w:t>
                          </w:r>
                          <w:r w:rsidR="00D9307C" w:rsidRPr="008E155E">
                            <w:rPr>
                              <w:rFonts w:ascii="Arial Narrow" w:hAnsi="Arial Narrow"/>
                              <w:sz w:val="20"/>
                            </w:rPr>
                            <w:t xml:space="preserve"> </w:t>
                          </w:r>
                          <w:r w:rsidR="0020458E" w:rsidRPr="008E155E">
                            <w:rPr>
                              <w:rFonts w:ascii="Arial Narrow" w:hAnsi="Arial Narrow"/>
                              <w:sz w:val="20"/>
                            </w:rPr>
                            <w:t>+</w:t>
                          </w:r>
                          <w:r w:rsidR="00D9307C" w:rsidRPr="008E155E">
                            <w:rPr>
                              <w:rFonts w:ascii="Arial Narrow" w:hAnsi="Arial Narrow"/>
                              <w:sz w:val="20"/>
                            </w:rPr>
                            <w:t>49.08031.261-</w:t>
                          </w:r>
                          <w:r w:rsidR="002C46CC" w:rsidRPr="008E155E">
                            <w:rPr>
                              <w:rFonts w:ascii="Arial Narrow" w:hAnsi="Arial Narrow"/>
                              <w:sz w:val="20"/>
                            </w:rPr>
                            <w:t>2</w:t>
                          </w:r>
                          <w:r w:rsidR="008A455F" w:rsidRPr="008E155E">
                            <w:rPr>
                              <w:rFonts w:ascii="Arial Narrow" w:hAnsi="Arial Narrow"/>
                              <w:sz w:val="20"/>
                            </w:rPr>
                            <w:t>1</w:t>
                          </w:r>
                          <w:r w:rsidR="008E155E" w:rsidRPr="008E155E">
                            <w:rPr>
                              <w:rFonts w:ascii="Arial Narrow" w:hAnsi="Arial Narrow"/>
                              <w:sz w:val="20"/>
                            </w:rPr>
                            <w:t>50</w:t>
                          </w:r>
                        </w:p>
                        <w:p w14:paraId="1EB964E0" w14:textId="77777777" w:rsidR="00D9307C" w:rsidRPr="000742E3" w:rsidRDefault="00D9307C">
                          <w:pPr>
                            <w:pStyle w:val="Fuzeile"/>
                            <w:shd w:val="solid" w:color="FFFFFF" w:fill="FFFFFF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8E155E">
                            <w:rPr>
                              <w:rFonts w:ascii="Arial Narrow" w:hAnsi="Arial Narrow"/>
                              <w:sz w:val="20"/>
                            </w:rPr>
                            <w:t>E-Mail</w:t>
                          </w:r>
                          <w:r w:rsidR="0020458E" w:rsidRPr="008E155E">
                            <w:rPr>
                              <w:rFonts w:ascii="Arial Narrow" w:hAnsi="Arial Narrow"/>
                              <w:sz w:val="20"/>
                            </w:rPr>
                            <w:t>:</w:t>
                          </w:r>
                          <w:r w:rsidR="008A455F" w:rsidRPr="008E155E">
                            <w:rPr>
                              <w:rFonts w:ascii="Arial Narrow" w:hAnsi="Arial Narrow"/>
                              <w:sz w:val="20"/>
                            </w:rPr>
                            <w:t xml:space="preserve"> </w:t>
                          </w:r>
                          <w:r w:rsidR="008E155E" w:rsidRPr="008E155E">
                            <w:rPr>
                              <w:rFonts w:ascii="Arial Narrow" w:hAnsi="Arial Narrow"/>
                              <w:sz w:val="20"/>
                            </w:rPr>
                            <w:t>benitz</w:t>
                          </w:r>
                          <w:r w:rsidR="000742E3" w:rsidRPr="008E155E">
                            <w:rPr>
                              <w:rFonts w:ascii="Arial Narrow" w:hAnsi="Arial Narrow" w:cs="Arial"/>
                              <w:sz w:val="20"/>
                            </w:rPr>
                            <w:t>@ift-</w:t>
                          </w:r>
                          <w:r w:rsidR="000742E3" w:rsidRPr="000742E3">
                            <w:rPr>
                              <w:rFonts w:ascii="Arial Narrow" w:hAnsi="Arial Narrow" w:cs="Arial"/>
                              <w:sz w:val="20"/>
                            </w:rPr>
                            <w:t>rosenheim.de</w:t>
                          </w:r>
                        </w:p>
                        <w:p w14:paraId="495FA6F0" w14:textId="77777777" w:rsidR="00D9307C" w:rsidRDefault="00D9307C">
                          <w:pPr>
                            <w:pStyle w:val="Fuzeile"/>
                            <w:shd w:val="solid" w:color="FFFFFF" w:fill="FFFFFF"/>
                            <w:rPr>
                              <w:rFonts w:ascii="Arial Narrow" w:hAnsi="Arial Narrow"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</w:rPr>
                            <w:t>www.ift-rosenheim.de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A033F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369.75pt;margin-top:-180.9pt;width:125.25pt;height:17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nFsQIAAKs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" filled="f" stroked="f">
              <v:textbox inset="0,0,0,0">
                <w:txbxContent>
                  <w:p w14:paraId="03560B37" w14:textId="77777777" w:rsidR="00D9307C" w:rsidRPr="00702550" w:rsidRDefault="00D9307C">
                    <w:pPr>
                      <w:pStyle w:val="Fuzeile"/>
                      <w:shd w:val="solid" w:color="FFFFFF" w:fill="FFFFFF"/>
                      <w:spacing w:after="120" w:line="260" w:lineRule="exact"/>
                      <w:rPr>
                        <w:rFonts w:ascii="Arial Narrow" w:hAnsi="Arial Narrow" w:cs="Arial"/>
                        <w:b/>
                        <w:bCs/>
                        <w:color w:val="005D96"/>
                        <w:sz w:val="24"/>
                      </w:rPr>
                    </w:pPr>
                    <w:r w:rsidRPr="00702550">
                      <w:rPr>
                        <w:rFonts w:ascii="Arial Narrow" w:hAnsi="Arial Narrow" w:cs="Arial"/>
                        <w:b/>
                        <w:bCs/>
                        <w:color w:val="005D96"/>
                        <w:sz w:val="24"/>
                      </w:rPr>
                      <w:t>Belegexemplar an</w:t>
                    </w:r>
                  </w:p>
                  <w:p w14:paraId="16F8E598" w14:textId="77777777" w:rsidR="00D9307C" w:rsidRPr="00702550" w:rsidRDefault="00D9307C">
                    <w:pPr>
                      <w:pStyle w:val="Fuzeile"/>
                      <w:shd w:val="solid" w:color="FFFFFF" w:fill="FFFFFF"/>
                      <w:spacing w:after="80" w:line="220" w:lineRule="exact"/>
                      <w:rPr>
                        <w:rFonts w:ascii="Arial Narrow" w:hAnsi="Arial Narrow" w:cs="Arial"/>
                        <w:b/>
                        <w:bCs/>
                        <w:color w:val="005D96"/>
                        <w:sz w:val="20"/>
                      </w:rPr>
                    </w:pPr>
                    <w:r w:rsidRPr="00702550">
                      <w:rPr>
                        <w:rFonts w:ascii="Arial Narrow" w:hAnsi="Arial Narrow" w:cs="Arial"/>
                        <w:b/>
                        <w:bCs/>
                        <w:color w:val="005D96"/>
                        <w:sz w:val="20"/>
                      </w:rPr>
                      <w:t>ift Rosenheim</w:t>
                    </w:r>
                  </w:p>
                  <w:p w14:paraId="658CBCED" w14:textId="77777777" w:rsidR="00D9307C" w:rsidRPr="00702550" w:rsidRDefault="00D9307C">
                    <w:pPr>
                      <w:pStyle w:val="Fuzeile"/>
                      <w:shd w:val="solid" w:color="FFFFFF" w:fill="FFFFFF"/>
                      <w:spacing w:line="220" w:lineRule="exact"/>
                      <w:rPr>
                        <w:rFonts w:ascii="Arial Narrow" w:hAnsi="Arial Narrow" w:cs="Arial"/>
                        <w:color w:val="005D96"/>
                        <w:sz w:val="20"/>
                      </w:rPr>
                    </w:pPr>
                    <w:r w:rsidRPr="00702550">
                      <w:rPr>
                        <w:rFonts w:ascii="Arial Narrow" w:hAnsi="Arial Narrow" w:cs="Arial"/>
                        <w:color w:val="005D96"/>
                        <w:sz w:val="20"/>
                      </w:rPr>
                      <w:t>Das Institut für</w:t>
                    </w:r>
                  </w:p>
                  <w:p w14:paraId="6338BF97" w14:textId="77777777" w:rsidR="00D9307C" w:rsidRPr="00702550" w:rsidRDefault="00D9307C">
                    <w:pPr>
                      <w:pStyle w:val="Fuzeile"/>
                      <w:shd w:val="solid" w:color="FFFFFF" w:fill="FFFFFF"/>
                      <w:spacing w:line="220" w:lineRule="exact"/>
                      <w:rPr>
                        <w:rFonts w:ascii="Arial Narrow" w:hAnsi="Arial Narrow" w:cs="Arial"/>
                        <w:color w:val="005D96"/>
                        <w:sz w:val="20"/>
                      </w:rPr>
                    </w:pPr>
                    <w:r w:rsidRPr="00702550">
                      <w:rPr>
                        <w:rFonts w:ascii="Arial Narrow" w:hAnsi="Arial Narrow" w:cs="Arial"/>
                        <w:color w:val="005D96"/>
                        <w:sz w:val="20"/>
                      </w:rPr>
                      <w:t>Fenster und Fassaden,</w:t>
                    </w:r>
                  </w:p>
                  <w:p w14:paraId="131AE87D" w14:textId="77777777" w:rsidR="00D9307C" w:rsidRPr="00702550" w:rsidRDefault="00D9307C">
                    <w:pPr>
                      <w:pStyle w:val="Fuzeile"/>
                      <w:shd w:val="solid" w:color="FFFFFF" w:fill="FFFFFF"/>
                      <w:spacing w:line="220" w:lineRule="exact"/>
                      <w:rPr>
                        <w:rFonts w:ascii="Arial Narrow" w:hAnsi="Arial Narrow" w:cs="Arial"/>
                        <w:color w:val="005D96"/>
                        <w:sz w:val="20"/>
                      </w:rPr>
                    </w:pPr>
                    <w:r w:rsidRPr="00702550">
                      <w:rPr>
                        <w:rFonts w:ascii="Arial Narrow" w:hAnsi="Arial Narrow" w:cs="Arial"/>
                        <w:color w:val="005D96"/>
                        <w:sz w:val="20"/>
                      </w:rPr>
                      <w:t>Türen und Tore,</w:t>
                    </w:r>
                  </w:p>
                  <w:p w14:paraId="0A55B4B7" w14:textId="77777777" w:rsidR="00D9307C" w:rsidRPr="00702550" w:rsidRDefault="00D9307C">
                    <w:pPr>
                      <w:pStyle w:val="Fuzeile"/>
                      <w:shd w:val="solid" w:color="FFFFFF" w:fill="FFFFFF"/>
                      <w:spacing w:after="120" w:line="220" w:lineRule="exact"/>
                      <w:rPr>
                        <w:rFonts w:cs="Arial"/>
                        <w:color w:val="005D96"/>
                        <w:sz w:val="20"/>
                      </w:rPr>
                    </w:pPr>
                    <w:r w:rsidRPr="00702550">
                      <w:rPr>
                        <w:rFonts w:ascii="Arial Narrow" w:hAnsi="Arial Narrow" w:cs="Arial"/>
                        <w:color w:val="005D96"/>
                        <w:sz w:val="20"/>
                      </w:rPr>
                      <w:t>Glas und Baustoffe</w:t>
                    </w:r>
                  </w:p>
                  <w:p w14:paraId="150297E4" w14:textId="77777777" w:rsidR="00D9307C" w:rsidRDefault="00D9307C">
                    <w:pPr>
                      <w:pStyle w:val="Fuzeile"/>
                      <w:shd w:val="solid" w:color="FFFFFF" w:fill="FFFFFF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sz w:val="20"/>
                      </w:rPr>
                      <w:t>Theodor-Gietl-Straße 7-9</w:t>
                    </w:r>
                  </w:p>
                  <w:p w14:paraId="1F89BD47" w14:textId="77777777" w:rsidR="00D9307C" w:rsidRPr="008E155E" w:rsidRDefault="00D9307C">
                    <w:pPr>
                      <w:pStyle w:val="Fuzeile"/>
                      <w:shd w:val="solid" w:color="FFFFFF" w:fill="FFFFFF"/>
                      <w:rPr>
                        <w:rFonts w:ascii="Arial Narrow" w:hAnsi="Arial Narrow"/>
                        <w:sz w:val="20"/>
                      </w:rPr>
                    </w:pPr>
                    <w:r w:rsidRPr="008E155E">
                      <w:rPr>
                        <w:rFonts w:ascii="Arial Narrow" w:hAnsi="Arial Narrow"/>
                        <w:sz w:val="20"/>
                      </w:rPr>
                      <w:t>83026 Rosenheim</w:t>
                    </w:r>
                  </w:p>
                  <w:p w14:paraId="022F1028" w14:textId="77777777" w:rsidR="00D9307C" w:rsidRPr="008E155E" w:rsidRDefault="00D9307C">
                    <w:pPr>
                      <w:pStyle w:val="Fuzeile"/>
                      <w:shd w:val="solid" w:color="FFFFFF" w:fill="FFFFFF"/>
                      <w:rPr>
                        <w:rFonts w:ascii="Arial Narrow" w:hAnsi="Arial Narrow" w:cs="Arial"/>
                        <w:sz w:val="20"/>
                      </w:rPr>
                    </w:pPr>
                    <w:r w:rsidRPr="008E155E">
                      <w:rPr>
                        <w:rFonts w:ascii="Arial Narrow" w:hAnsi="Arial Narrow" w:cs="Arial"/>
                        <w:sz w:val="20"/>
                      </w:rPr>
                      <w:t>P</w:t>
                    </w:r>
                    <w:r w:rsidR="00E37239" w:rsidRPr="008E155E">
                      <w:rPr>
                        <w:rFonts w:ascii="Arial Narrow" w:hAnsi="Arial Narrow" w:cs="Arial"/>
                        <w:sz w:val="20"/>
                      </w:rPr>
                      <w:t>R</w:t>
                    </w:r>
                    <w:r w:rsidRPr="008E155E">
                      <w:rPr>
                        <w:rFonts w:ascii="Arial Narrow" w:hAnsi="Arial Narrow" w:cs="Arial"/>
                        <w:sz w:val="20"/>
                      </w:rPr>
                      <w:t xml:space="preserve"> &amp; </w:t>
                    </w:r>
                    <w:r w:rsidR="00D70FFD" w:rsidRPr="008E155E">
                      <w:rPr>
                        <w:rFonts w:ascii="Arial Narrow" w:hAnsi="Arial Narrow" w:cs="Arial"/>
                        <w:sz w:val="20"/>
                      </w:rPr>
                      <w:t>K</w:t>
                    </w:r>
                    <w:r w:rsidRPr="008E155E">
                      <w:rPr>
                        <w:rFonts w:ascii="Arial Narrow" w:hAnsi="Arial Narrow" w:cs="Arial"/>
                        <w:sz w:val="20"/>
                      </w:rPr>
                      <w:t>ommunikation</w:t>
                    </w:r>
                  </w:p>
                  <w:p w14:paraId="628B8D52" w14:textId="77777777" w:rsidR="00D9307C" w:rsidRPr="008E155E" w:rsidRDefault="00384DEF">
                    <w:pPr>
                      <w:pStyle w:val="Fuzeile"/>
                      <w:shd w:val="solid" w:color="FFFFFF" w:fill="FFFFFF"/>
                      <w:rPr>
                        <w:rFonts w:ascii="Arial Narrow" w:hAnsi="Arial Narrow"/>
                        <w:sz w:val="20"/>
                      </w:rPr>
                    </w:pPr>
                    <w:r w:rsidRPr="008E155E">
                      <w:rPr>
                        <w:rFonts w:ascii="Arial Narrow" w:hAnsi="Arial Narrow" w:cs="Arial"/>
                        <w:sz w:val="20"/>
                      </w:rPr>
                      <w:t>Autor</w:t>
                    </w:r>
                    <w:r w:rsidR="00F83943" w:rsidRPr="008E155E">
                      <w:rPr>
                        <w:rFonts w:ascii="Arial Narrow" w:hAnsi="Arial Narrow" w:cs="Arial"/>
                        <w:sz w:val="20"/>
                      </w:rPr>
                      <w:t>:</w:t>
                    </w:r>
                    <w:r w:rsidR="008A455F" w:rsidRPr="008E155E">
                      <w:rPr>
                        <w:rFonts w:ascii="Arial Narrow" w:hAnsi="Arial Narrow" w:cs="Arial"/>
                        <w:sz w:val="20"/>
                      </w:rPr>
                      <w:t xml:space="preserve"> </w:t>
                    </w:r>
                    <w:r w:rsidR="008E155E" w:rsidRPr="008E155E">
                      <w:rPr>
                        <w:rFonts w:ascii="Arial Narrow" w:hAnsi="Arial Narrow" w:cs="Arial"/>
                        <w:sz w:val="20"/>
                      </w:rPr>
                      <w:t>Jürgen Benitz-Wildenburg</w:t>
                    </w:r>
                    <w:r w:rsidR="00D9307C" w:rsidRPr="008E155E">
                      <w:rPr>
                        <w:rFonts w:ascii="Arial Narrow" w:hAnsi="Arial Narrow"/>
                        <w:sz w:val="20"/>
                      </w:rPr>
                      <w:br/>
                      <w:t>Tel.</w:t>
                    </w:r>
                    <w:r w:rsidR="0020458E" w:rsidRPr="008E155E">
                      <w:rPr>
                        <w:rFonts w:ascii="Arial Narrow" w:hAnsi="Arial Narrow"/>
                        <w:sz w:val="20"/>
                      </w:rPr>
                      <w:t>:</w:t>
                    </w:r>
                    <w:r w:rsidR="00D9307C" w:rsidRPr="008E155E">
                      <w:rPr>
                        <w:rFonts w:ascii="Arial Narrow" w:hAnsi="Arial Narrow"/>
                        <w:sz w:val="20"/>
                      </w:rPr>
                      <w:t xml:space="preserve"> </w:t>
                    </w:r>
                    <w:r w:rsidR="0020458E" w:rsidRPr="008E155E">
                      <w:rPr>
                        <w:rFonts w:ascii="Arial Narrow" w:hAnsi="Arial Narrow"/>
                        <w:sz w:val="20"/>
                      </w:rPr>
                      <w:t>+</w:t>
                    </w:r>
                    <w:r w:rsidR="00D9307C" w:rsidRPr="008E155E">
                      <w:rPr>
                        <w:rFonts w:ascii="Arial Narrow" w:hAnsi="Arial Narrow"/>
                        <w:sz w:val="20"/>
                      </w:rPr>
                      <w:t>49.08031.261-</w:t>
                    </w:r>
                    <w:r w:rsidR="002C46CC" w:rsidRPr="008E155E">
                      <w:rPr>
                        <w:rFonts w:ascii="Arial Narrow" w:hAnsi="Arial Narrow"/>
                        <w:sz w:val="20"/>
                      </w:rPr>
                      <w:t>2</w:t>
                    </w:r>
                    <w:r w:rsidR="008A455F" w:rsidRPr="008E155E">
                      <w:rPr>
                        <w:rFonts w:ascii="Arial Narrow" w:hAnsi="Arial Narrow"/>
                        <w:sz w:val="20"/>
                      </w:rPr>
                      <w:t>1</w:t>
                    </w:r>
                    <w:r w:rsidR="008E155E" w:rsidRPr="008E155E">
                      <w:rPr>
                        <w:rFonts w:ascii="Arial Narrow" w:hAnsi="Arial Narrow"/>
                        <w:sz w:val="20"/>
                      </w:rPr>
                      <w:t>50</w:t>
                    </w:r>
                  </w:p>
                  <w:p w14:paraId="1EB964E0" w14:textId="77777777" w:rsidR="00D9307C" w:rsidRPr="000742E3" w:rsidRDefault="00D9307C">
                    <w:pPr>
                      <w:pStyle w:val="Fuzeile"/>
                      <w:shd w:val="solid" w:color="FFFFFF" w:fill="FFFFFF"/>
                      <w:rPr>
                        <w:rFonts w:ascii="Arial Narrow" w:hAnsi="Arial Narrow"/>
                        <w:sz w:val="20"/>
                      </w:rPr>
                    </w:pPr>
                    <w:r w:rsidRPr="008E155E">
                      <w:rPr>
                        <w:rFonts w:ascii="Arial Narrow" w:hAnsi="Arial Narrow"/>
                        <w:sz w:val="20"/>
                      </w:rPr>
                      <w:t>E-Mail</w:t>
                    </w:r>
                    <w:r w:rsidR="0020458E" w:rsidRPr="008E155E">
                      <w:rPr>
                        <w:rFonts w:ascii="Arial Narrow" w:hAnsi="Arial Narrow"/>
                        <w:sz w:val="20"/>
                      </w:rPr>
                      <w:t>:</w:t>
                    </w:r>
                    <w:r w:rsidR="008A455F" w:rsidRPr="008E155E">
                      <w:rPr>
                        <w:rFonts w:ascii="Arial Narrow" w:hAnsi="Arial Narrow"/>
                        <w:sz w:val="20"/>
                      </w:rPr>
                      <w:t xml:space="preserve"> </w:t>
                    </w:r>
                    <w:r w:rsidR="008E155E" w:rsidRPr="008E155E">
                      <w:rPr>
                        <w:rFonts w:ascii="Arial Narrow" w:hAnsi="Arial Narrow"/>
                        <w:sz w:val="20"/>
                      </w:rPr>
                      <w:t>benitz</w:t>
                    </w:r>
                    <w:r w:rsidR="000742E3" w:rsidRPr="008E155E">
                      <w:rPr>
                        <w:rFonts w:ascii="Arial Narrow" w:hAnsi="Arial Narrow" w:cs="Arial"/>
                        <w:sz w:val="20"/>
                      </w:rPr>
                      <w:t>@ift-</w:t>
                    </w:r>
                    <w:r w:rsidR="000742E3" w:rsidRPr="000742E3">
                      <w:rPr>
                        <w:rFonts w:ascii="Arial Narrow" w:hAnsi="Arial Narrow" w:cs="Arial"/>
                        <w:sz w:val="20"/>
                      </w:rPr>
                      <w:t>rosenheim.de</w:t>
                    </w:r>
                  </w:p>
                  <w:p w14:paraId="495FA6F0" w14:textId="77777777" w:rsidR="00D9307C" w:rsidRDefault="00D9307C">
                    <w:pPr>
                      <w:pStyle w:val="Fuzeile"/>
                      <w:shd w:val="solid" w:color="FFFFFF" w:fill="FFFFFF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sz w:val="20"/>
                      </w:rPr>
                      <w:t>www.ift-rosenheim.de</w:t>
                    </w:r>
                  </w:p>
                </w:txbxContent>
              </v:textbox>
            </v:shape>
          </w:pict>
        </mc:Fallback>
      </mc:AlternateContent>
    </w:r>
    <w:r w:rsidRPr="00702550">
      <w:rPr>
        <w:rFonts w:ascii="Dutch" w:hAnsi="Dutch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AEEA1BC" wp14:editId="6FBF799E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45415" cy="635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54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77F3C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5.65pt,5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="00D9307C" w:rsidRPr="00702550">
      <w:rPr>
        <w:rFonts w:cs="Arial"/>
        <w:bCs/>
        <w:sz w:val="16"/>
      </w:rPr>
      <w:t xml:space="preserve">ift </w:t>
    </w:r>
    <w:r w:rsidR="00D9307C" w:rsidRPr="00702550">
      <w:rPr>
        <w:rFonts w:cs="Arial"/>
        <w:sz w:val="16"/>
      </w:rPr>
      <w:t>Rosenheim</w:t>
    </w:r>
    <w:r w:rsidR="00D9307C">
      <w:rPr>
        <w:rFonts w:cs="Arial"/>
        <w:sz w:val="16"/>
      </w:rPr>
      <w:t xml:space="preserve"> </w:t>
    </w:r>
    <w:r w:rsidR="00702550">
      <w:rPr>
        <w:sz w:val="16"/>
      </w:rPr>
      <w:t xml:space="preserve"> |  </w:t>
    </w:r>
    <w:r w:rsidR="00D9307C">
      <w:rPr>
        <w:sz w:val="16"/>
      </w:rPr>
      <w:t>Theodor-Gietl-Straße 7-9</w:t>
    </w:r>
    <w:r w:rsidR="00702550">
      <w:rPr>
        <w:sz w:val="16"/>
      </w:rPr>
      <w:t xml:space="preserve">  |  </w:t>
    </w:r>
    <w:r w:rsidR="00D9307C">
      <w:rPr>
        <w:sz w:val="16"/>
      </w:rPr>
      <w:t>83026 Rosenhei</w:t>
    </w:r>
    <w:r w:rsidR="00702550">
      <w:rPr>
        <w:sz w:val="16"/>
      </w:rPr>
      <w:t>m</w:t>
    </w:r>
    <w:r w:rsidR="00702550">
      <w:rPr>
        <w:sz w:val="16"/>
      </w:rPr>
      <w:br/>
      <w:t xml:space="preserve">Tel. +49 (08031) 261-0  |  </w:t>
    </w:r>
    <w:r w:rsidR="00D9307C">
      <w:rPr>
        <w:sz w:val="16"/>
      </w:rPr>
      <w:t>Fax +49 (08031) 261</w:t>
    </w:r>
    <w:r w:rsidR="0020458E">
      <w:rPr>
        <w:sz w:val="16"/>
      </w:rPr>
      <w:t>-</w:t>
    </w:r>
    <w:r w:rsidR="00702550">
      <w:rPr>
        <w:sz w:val="16"/>
      </w:rPr>
      <w:t xml:space="preserve">290  |  E-Mail </w:t>
    </w:r>
    <w:r w:rsidR="00702550" w:rsidRPr="00702550">
      <w:rPr>
        <w:sz w:val="16"/>
      </w:rPr>
      <w:t>info@ift-rosenheim.de</w:t>
    </w:r>
    <w:r w:rsidR="00702550">
      <w:rPr>
        <w:sz w:val="16"/>
      </w:rPr>
      <w:t xml:space="preserve">  |  </w:t>
    </w:r>
    <w:r w:rsidR="00D9307C">
      <w:rPr>
        <w:sz w:val="16"/>
      </w:rPr>
      <w:t>www.ift-rosenheim.de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B6990" w14:textId="77777777" w:rsidR="001970E7" w:rsidRDefault="001970E7">
      <w:r>
        <w:separator/>
      </w:r>
    </w:p>
  </w:footnote>
  <w:footnote w:type="continuationSeparator" w:id="0">
    <w:p w14:paraId="4D80F3D0" w14:textId="77777777" w:rsidR="001970E7" w:rsidRDefault="0019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9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5"/>
      <w:gridCol w:w="1624"/>
    </w:tblGrid>
    <w:tr w:rsidR="0027293A" w14:paraId="44ADDAAF" w14:textId="77777777" w:rsidTr="00064903">
      <w:trPr>
        <w:trHeight w:val="1276"/>
      </w:trPr>
      <w:tc>
        <w:tcPr>
          <w:tcW w:w="7505" w:type="dxa"/>
          <w:tcBorders>
            <w:bottom w:val="single" w:sz="4" w:space="0" w:color="auto"/>
          </w:tcBorders>
        </w:tcPr>
        <w:p w14:paraId="38009F3F" w14:textId="77777777" w:rsidR="0027293A" w:rsidRPr="00B01325" w:rsidRDefault="0027293A" w:rsidP="005F75D7">
          <w:pPr>
            <w:pStyle w:val="Kopfzeile"/>
            <w:spacing w:after="40"/>
            <w:ind w:left="2268" w:hanging="2268"/>
            <w:rPr>
              <w:b/>
              <w:bCs/>
            </w:rPr>
          </w:pPr>
          <w:r w:rsidRPr="00B01325">
            <w:rPr>
              <w:b/>
              <w:bCs/>
              <w:color w:val="005D96"/>
              <w:sz w:val="24"/>
            </w:rPr>
            <w:t>Presseinformation</w:t>
          </w:r>
          <w:r w:rsidR="008A455F">
            <w:rPr>
              <w:b/>
              <w:bCs/>
            </w:rPr>
            <w:tab/>
          </w:r>
          <w:r w:rsidR="006D050F">
            <w:rPr>
              <w:b/>
              <w:bCs/>
            </w:rPr>
            <w:t>2</w:t>
          </w:r>
          <w:r w:rsidR="008E155E">
            <w:rPr>
              <w:b/>
              <w:bCs/>
            </w:rPr>
            <w:t>2</w:t>
          </w:r>
          <w:r w:rsidR="008A455F">
            <w:rPr>
              <w:b/>
              <w:bCs/>
            </w:rPr>
            <w:t>-</w:t>
          </w:r>
          <w:r w:rsidR="00E53AC7">
            <w:rPr>
              <w:b/>
              <w:bCs/>
            </w:rPr>
            <w:t>01</w:t>
          </w:r>
          <w:r w:rsidRPr="00B01325">
            <w:rPr>
              <w:b/>
              <w:bCs/>
            </w:rPr>
            <w:t>-</w:t>
          </w:r>
          <w:r w:rsidR="00E53AC7">
            <w:rPr>
              <w:b/>
              <w:bCs/>
            </w:rPr>
            <w:t>45</w:t>
          </w:r>
        </w:p>
        <w:p w14:paraId="0AE9FC7F" w14:textId="77777777" w:rsidR="0027293A" w:rsidRPr="00B01325" w:rsidRDefault="00E53AC7" w:rsidP="00BC794B">
          <w:pPr>
            <w:pStyle w:val="Kopfzeile"/>
            <w:tabs>
              <w:tab w:val="clear" w:pos="1134"/>
            </w:tabs>
            <w:spacing w:before="40" w:line="220" w:lineRule="exact"/>
            <w:ind w:left="2268" w:hanging="6"/>
            <w:rPr>
              <w:b/>
            </w:rPr>
          </w:pPr>
          <w:r w:rsidRPr="00E53AC7">
            <w:rPr>
              <w:b/>
            </w:rPr>
            <w:t>ift-Fachinfo</w:t>
          </w:r>
          <w:r w:rsidR="007D7157">
            <w:rPr>
              <w:b/>
            </w:rPr>
            <w:t>rmation</w:t>
          </w:r>
          <w:r w:rsidRPr="00E53AC7">
            <w:rPr>
              <w:b/>
            </w:rPr>
            <w:t xml:space="preserve"> MO-06</w:t>
          </w:r>
          <w:r w:rsidR="007D7157">
            <w:rPr>
              <w:b/>
            </w:rPr>
            <w:t>/1</w:t>
          </w:r>
          <w:r w:rsidRPr="00E53AC7">
            <w:rPr>
              <w:b/>
            </w:rPr>
            <w:t xml:space="preserve"> Montagezarge</w:t>
          </w:r>
          <w:r w:rsidR="007D7157">
            <w:rPr>
              <w:b/>
            </w:rPr>
            <w:t>n</w:t>
          </w:r>
        </w:p>
        <w:p w14:paraId="4D8847FD" w14:textId="5B74BE12" w:rsidR="0027293A" w:rsidRPr="00B01325" w:rsidRDefault="007D7157" w:rsidP="005F75D7">
          <w:pPr>
            <w:pStyle w:val="Kopfzeile"/>
            <w:spacing w:before="60" w:line="220" w:lineRule="exact"/>
            <w:ind w:left="2268" w:hanging="6"/>
            <w:rPr>
              <w:bCs/>
            </w:rPr>
          </w:pPr>
          <w:r w:rsidRPr="007D7157">
            <w:rPr>
              <w:bCs/>
            </w:rPr>
            <w:t>Kostenlose Fachinfo gibt Tipps zu Planung, Ausschreibung und Anwendung bei Fenstern und Türen</w:t>
          </w:r>
        </w:p>
        <w:p w14:paraId="003E8311" w14:textId="48B34D89" w:rsidR="0027293A" w:rsidRDefault="0027293A" w:rsidP="0027293A">
          <w:pPr>
            <w:pStyle w:val="Kopfzeile"/>
            <w:spacing w:after="80" w:line="220" w:lineRule="exact"/>
            <w:jc w:val="right"/>
          </w:pPr>
          <w:r w:rsidRPr="00B01325">
            <w:t xml:space="preserve">Seite </w:t>
          </w:r>
          <w:r w:rsidRPr="00B01325">
            <w:fldChar w:fldCharType="begin"/>
          </w:r>
          <w:r w:rsidRPr="00B01325">
            <w:instrText xml:space="preserve"> PAGE  \* MERGEFORMAT </w:instrText>
          </w:r>
          <w:r w:rsidRPr="00B01325">
            <w:fldChar w:fldCharType="separate"/>
          </w:r>
          <w:r w:rsidR="00040EC0">
            <w:rPr>
              <w:noProof/>
            </w:rPr>
            <w:t>2</w:t>
          </w:r>
          <w:r w:rsidRPr="00B01325">
            <w:fldChar w:fldCharType="end"/>
          </w:r>
          <w:r w:rsidRPr="00B01325">
            <w:t xml:space="preserve"> von </w:t>
          </w:r>
          <w:fldSimple w:instr=" NUMPAGES  \* MERGEFORMAT ">
            <w:r w:rsidR="00040EC0">
              <w:rPr>
                <w:noProof/>
              </w:rPr>
              <w:t>5</w:t>
            </w:r>
          </w:fldSimple>
        </w:p>
      </w:tc>
      <w:tc>
        <w:tcPr>
          <w:tcW w:w="1624" w:type="dxa"/>
        </w:tcPr>
        <w:p w14:paraId="7936C198" w14:textId="77777777" w:rsidR="0027293A" w:rsidRDefault="007225DC" w:rsidP="003675B0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9E0BA1B" wp14:editId="7D506211">
                <wp:simplePos x="0" y="0"/>
                <wp:positionH relativeFrom="column">
                  <wp:posOffset>292100</wp:posOffset>
                </wp:positionH>
                <wp:positionV relativeFrom="page">
                  <wp:posOffset>5715</wp:posOffset>
                </wp:positionV>
                <wp:extent cx="716280" cy="827405"/>
                <wp:effectExtent l="0" t="0" r="7620" b="0"/>
                <wp:wrapNone/>
                <wp:docPr id="36" name="Bild 19" descr="ift Logo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ift Logo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19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CAB342E" w14:textId="77777777" w:rsidR="001E6D2D" w:rsidRPr="001E6D2D" w:rsidRDefault="001E6D2D" w:rsidP="001E6D2D">
    <w:pPr>
      <w:spacing w:line="240" w:lineRule="auto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4215F" w14:textId="77777777" w:rsidR="00D9307C" w:rsidRDefault="007225DC">
    <w:pPr>
      <w:spacing w:line="240" w:lineRule="auto"/>
      <w:ind w:right="-1134"/>
      <w:rPr>
        <w:sz w:val="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FCF123A" wp14:editId="15FAEBDA">
          <wp:simplePos x="0" y="0"/>
          <wp:positionH relativeFrom="column">
            <wp:posOffset>5054600</wp:posOffset>
          </wp:positionH>
          <wp:positionV relativeFrom="paragraph">
            <wp:posOffset>8890</wp:posOffset>
          </wp:positionV>
          <wp:extent cx="716280" cy="828040"/>
          <wp:effectExtent l="0" t="0" r="0" b="0"/>
          <wp:wrapTight wrapText="bothSides">
            <wp:wrapPolygon edited="0">
              <wp:start x="0" y="0"/>
              <wp:lineTo x="0" y="20871"/>
              <wp:lineTo x="21255" y="20871"/>
              <wp:lineTo x="21255" y="0"/>
              <wp:lineTo x="0" y="0"/>
            </wp:wrapPolygon>
          </wp:wrapTight>
          <wp:docPr id="37" name="Bild 20" descr="ift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ift 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903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utch" w:hAnsi="Dutch"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636C730" wp14:editId="0E8450BC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5900" cy="63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8C18D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1.2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Dutch" w:hAnsi="Dutch"/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519FD0A" wp14:editId="510D19B6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45415" cy="635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54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5BA3B3"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5.6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  <w:p w14:paraId="7B10F3A7" w14:textId="77777777" w:rsidR="00D9307C" w:rsidRDefault="00D9307C" w:rsidP="0027293A">
    <w:pPr>
      <w:pStyle w:val="Kopfzeile"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C7A84B0"/>
    <w:lvl w:ilvl="0">
      <w:numFmt w:val="decimal"/>
      <w:lvlText w:val="*"/>
      <w:lvlJc w:val="left"/>
    </w:lvl>
  </w:abstractNum>
  <w:abstractNum w:abstractNumId="1" w15:restartNumberingAfterBreak="0">
    <w:nsid w:val="08067926"/>
    <w:multiLevelType w:val="hybridMultilevel"/>
    <w:tmpl w:val="D5B2B3F8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70746B"/>
    <w:multiLevelType w:val="hybridMultilevel"/>
    <w:tmpl w:val="F91A0BA8"/>
    <w:lvl w:ilvl="0" w:tplc="C62C3C5C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4F39"/>
    <w:multiLevelType w:val="hybridMultilevel"/>
    <w:tmpl w:val="294220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D2701"/>
    <w:multiLevelType w:val="hybridMultilevel"/>
    <w:tmpl w:val="FAFACF8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72A50"/>
    <w:multiLevelType w:val="hybridMultilevel"/>
    <w:tmpl w:val="FA402BD0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C06F8"/>
    <w:multiLevelType w:val="hybridMultilevel"/>
    <w:tmpl w:val="FD7656FE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30ED0"/>
    <w:multiLevelType w:val="hybridMultilevel"/>
    <w:tmpl w:val="D34816C4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450EC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D574FA"/>
    <w:multiLevelType w:val="multilevel"/>
    <w:tmpl w:val="ECBC6EBC"/>
    <w:lvl w:ilvl="0">
      <w:start w:val="1"/>
      <w:numFmt w:val="bullet"/>
      <w:lvlText w:val=""/>
      <w:lvlJc w:val="left"/>
      <w:pPr>
        <w:tabs>
          <w:tab w:val="num" w:pos="720"/>
        </w:tabs>
        <w:ind w:left="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D672D"/>
    <w:multiLevelType w:val="hybridMultilevel"/>
    <w:tmpl w:val="09DEEF2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A0420"/>
    <w:multiLevelType w:val="hybridMultilevel"/>
    <w:tmpl w:val="C240AF0A"/>
    <w:lvl w:ilvl="0" w:tplc="FD6E30EE">
      <w:start w:val="1"/>
      <w:numFmt w:val="bullet"/>
      <w:lvlText w:val="-"/>
      <w:lvlJc w:val="left"/>
      <w:pPr>
        <w:tabs>
          <w:tab w:val="num" w:pos="3"/>
        </w:tabs>
        <w:ind w:left="3" w:hanging="360"/>
      </w:pPr>
      <w:rPr>
        <w:rFonts w:ascii="Times New Roman" w:hAnsi="Times New Roman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2E7336DA"/>
    <w:multiLevelType w:val="hybridMultilevel"/>
    <w:tmpl w:val="1134785E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916C0"/>
    <w:multiLevelType w:val="hybridMultilevel"/>
    <w:tmpl w:val="F01CE7DC"/>
    <w:lvl w:ilvl="0" w:tplc="2BE695AA">
      <w:start w:val="1"/>
      <w:numFmt w:val="bullet"/>
      <w:lvlText w:val=""/>
      <w:lvlJc w:val="left"/>
      <w:pPr>
        <w:tabs>
          <w:tab w:val="num" w:pos="720"/>
        </w:tabs>
        <w:ind w:left="0" w:firstLine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776FC"/>
    <w:multiLevelType w:val="hybridMultilevel"/>
    <w:tmpl w:val="F8961368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E70C6"/>
    <w:multiLevelType w:val="hybridMultilevel"/>
    <w:tmpl w:val="3A0C4CE8"/>
    <w:lvl w:ilvl="0" w:tplc="04070005">
      <w:start w:val="1"/>
      <w:numFmt w:val="bullet"/>
      <w:lvlText w:val="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3D715CF1"/>
    <w:multiLevelType w:val="hybridMultilevel"/>
    <w:tmpl w:val="B270EABC"/>
    <w:lvl w:ilvl="0" w:tplc="CEE81B14">
      <w:start w:val="1"/>
      <w:numFmt w:val="bullet"/>
      <w:lvlText w:val=""/>
      <w:lvlJc w:val="left"/>
      <w:pPr>
        <w:tabs>
          <w:tab w:val="num" w:pos="3"/>
        </w:tabs>
        <w:ind w:left="-73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40745443"/>
    <w:multiLevelType w:val="hybridMultilevel"/>
    <w:tmpl w:val="A7E22664"/>
    <w:lvl w:ilvl="0" w:tplc="A526471C">
      <w:start w:val="1"/>
      <w:numFmt w:val="bullet"/>
      <w:pStyle w:val="11Kringelflatter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C5802"/>
    <w:multiLevelType w:val="hybridMultilevel"/>
    <w:tmpl w:val="19CAC9BC"/>
    <w:lvl w:ilvl="0" w:tplc="2BE695AA">
      <w:start w:val="1"/>
      <w:numFmt w:val="bullet"/>
      <w:lvlText w:val=""/>
      <w:lvlJc w:val="left"/>
      <w:pPr>
        <w:tabs>
          <w:tab w:val="num" w:pos="720"/>
        </w:tabs>
        <w:ind w:left="0" w:firstLine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4434E"/>
    <w:multiLevelType w:val="hybridMultilevel"/>
    <w:tmpl w:val="7B70FA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C7042"/>
    <w:multiLevelType w:val="hybridMultilevel"/>
    <w:tmpl w:val="F896136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57549"/>
    <w:multiLevelType w:val="hybridMultilevel"/>
    <w:tmpl w:val="6E6467BE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84962"/>
    <w:multiLevelType w:val="hybridMultilevel"/>
    <w:tmpl w:val="ECBC6EBC"/>
    <w:lvl w:ilvl="0" w:tplc="2BE695AA">
      <w:start w:val="1"/>
      <w:numFmt w:val="bullet"/>
      <w:lvlText w:val=""/>
      <w:lvlJc w:val="left"/>
      <w:pPr>
        <w:tabs>
          <w:tab w:val="num" w:pos="720"/>
        </w:tabs>
        <w:ind w:left="0" w:firstLine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14382"/>
    <w:multiLevelType w:val="hybridMultilevel"/>
    <w:tmpl w:val="23B65BFE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32E1E"/>
    <w:multiLevelType w:val="hybridMultilevel"/>
    <w:tmpl w:val="03E6D4B0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E1DB6"/>
    <w:multiLevelType w:val="multilevel"/>
    <w:tmpl w:val="A47A89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9050B1C"/>
    <w:multiLevelType w:val="hybridMultilevel"/>
    <w:tmpl w:val="B9102236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855A1"/>
    <w:multiLevelType w:val="hybridMultilevel"/>
    <w:tmpl w:val="0756ED24"/>
    <w:lvl w:ilvl="0" w:tplc="382A2B32">
      <w:start w:val="1"/>
      <w:numFmt w:val="bullet"/>
      <w:lvlText w:val=""/>
      <w:lvlJc w:val="left"/>
      <w:pPr>
        <w:tabs>
          <w:tab w:val="num" w:pos="493"/>
        </w:tabs>
        <w:ind w:left="493" w:hanging="49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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"/>
        <w:legacy w:legacy="1" w:legacySpace="0" w:legacyIndent="283"/>
        <w:lvlJc w:val="left"/>
        <w:pPr>
          <w:ind w:left="283" w:hanging="283"/>
        </w:pPr>
        <w:rPr>
          <w:rFonts w:ascii="Times" w:hAnsi="Times" w:hint="default"/>
        </w:rPr>
      </w:lvl>
    </w:lvlOverride>
  </w:num>
  <w:num w:numId="4">
    <w:abstractNumId w:val="6"/>
  </w:num>
  <w:num w:numId="5">
    <w:abstractNumId w:val="17"/>
  </w:num>
  <w:num w:numId="6">
    <w:abstractNumId w:val="12"/>
  </w:num>
  <w:num w:numId="7">
    <w:abstractNumId w:val="7"/>
  </w:num>
  <w:num w:numId="8">
    <w:abstractNumId w:val="11"/>
  </w:num>
  <w:num w:numId="9">
    <w:abstractNumId w:val="5"/>
  </w:num>
  <w:num w:numId="10">
    <w:abstractNumId w:val="16"/>
  </w:num>
  <w:num w:numId="11">
    <w:abstractNumId w:val="23"/>
  </w:num>
  <w:num w:numId="12">
    <w:abstractNumId w:val="24"/>
  </w:num>
  <w:num w:numId="13">
    <w:abstractNumId w:val="3"/>
  </w:num>
  <w:num w:numId="14">
    <w:abstractNumId w:val="26"/>
  </w:num>
  <w:num w:numId="15">
    <w:abstractNumId w:val="21"/>
  </w:num>
  <w:num w:numId="16">
    <w:abstractNumId w:val="0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17">
    <w:abstractNumId w:val="1"/>
  </w:num>
  <w:num w:numId="18">
    <w:abstractNumId w:val="19"/>
  </w:num>
  <w:num w:numId="19">
    <w:abstractNumId w:val="17"/>
  </w:num>
  <w:num w:numId="20">
    <w:abstractNumId w:val="14"/>
  </w:num>
  <w:num w:numId="21">
    <w:abstractNumId w:val="20"/>
  </w:num>
  <w:num w:numId="22">
    <w:abstractNumId w:val="25"/>
  </w:num>
  <w:num w:numId="23">
    <w:abstractNumId w:val="8"/>
  </w:num>
  <w:num w:numId="24">
    <w:abstractNumId w:val="2"/>
  </w:num>
  <w:num w:numId="25">
    <w:abstractNumId w:val="10"/>
  </w:num>
  <w:num w:numId="26">
    <w:abstractNumId w:val="15"/>
  </w:num>
  <w:num w:numId="27">
    <w:abstractNumId w:val="22"/>
  </w:num>
  <w:num w:numId="28">
    <w:abstractNumId w:val="9"/>
  </w:num>
  <w:num w:numId="29">
    <w:abstractNumId w:val="13"/>
  </w:num>
  <w:num w:numId="30">
    <w:abstractNumId w:val="2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4"/>
  <w:doNotHyphenateCaps/>
  <w:drawingGridHorizontalSpacing w:val="110"/>
  <w:drawingGridVerticalSpacing w:val="299"/>
  <w:displayHorizontalDrawingGridEvery w:val="2"/>
  <w:displayVerticalDrawingGridEvery w:val="0"/>
  <w:doNotShadeFormData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ft_Version" w:val="-1"/>
  </w:docVars>
  <w:rsids>
    <w:rsidRoot w:val="00D9307C"/>
    <w:rsid w:val="00007616"/>
    <w:rsid w:val="000103E3"/>
    <w:rsid w:val="000118F5"/>
    <w:rsid w:val="00027F99"/>
    <w:rsid w:val="00035D55"/>
    <w:rsid w:val="00036D0E"/>
    <w:rsid w:val="00040EC0"/>
    <w:rsid w:val="000540DA"/>
    <w:rsid w:val="00064903"/>
    <w:rsid w:val="00066788"/>
    <w:rsid w:val="000742E3"/>
    <w:rsid w:val="00076058"/>
    <w:rsid w:val="00085F60"/>
    <w:rsid w:val="000B2C9D"/>
    <w:rsid w:val="000B5C33"/>
    <w:rsid w:val="000C00AC"/>
    <w:rsid w:val="000C3E72"/>
    <w:rsid w:val="000C4FAA"/>
    <w:rsid w:val="000C6E60"/>
    <w:rsid w:val="000D1E88"/>
    <w:rsid w:val="000E17E2"/>
    <w:rsid w:val="000E390E"/>
    <w:rsid w:val="000E47F0"/>
    <w:rsid w:val="000F0B6D"/>
    <w:rsid w:val="000F3C05"/>
    <w:rsid w:val="000F40BF"/>
    <w:rsid w:val="000F5DB8"/>
    <w:rsid w:val="00100AE2"/>
    <w:rsid w:val="00117DC5"/>
    <w:rsid w:val="00122F47"/>
    <w:rsid w:val="0013421F"/>
    <w:rsid w:val="001505A1"/>
    <w:rsid w:val="0016501E"/>
    <w:rsid w:val="001677A6"/>
    <w:rsid w:val="00192BC8"/>
    <w:rsid w:val="00193F8E"/>
    <w:rsid w:val="001970E7"/>
    <w:rsid w:val="001A46CE"/>
    <w:rsid w:val="001B46CF"/>
    <w:rsid w:val="001C554E"/>
    <w:rsid w:val="001D1B75"/>
    <w:rsid w:val="001D39B9"/>
    <w:rsid w:val="001E6D2D"/>
    <w:rsid w:val="0020458E"/>
    <w:rsid w:val="00210F8F"/>
    <w:rsid w:val="00215A42"/>
    <w:rsid w:val="00215D63"/>
    <w:rsid w:val="0021656E"/>
    <w:rsid w:val="002303F1"/>
    <w:rsid w:val="00246767"/>
    <w:rsid w:val="00270F58"/>
    <w:rsid w:val="0027293A"/>
    <w:rsid w:val="00275906"/>
    <w:rsid w:val="00284F59"/>
    <w:rsid w:val="00293B11"/>
    <w:rsid w:val="002943F4"/>
    <w:rsid w:val="002972B8"/>
    <w:rsid w:val="002A1521"/>
    <w:rsid w:val="002A4F84"/>
    <w:rsid w:val="002A502F"/>
    <w:rsid w:val="002A522A"/>
    <w:rsid w:val="002A5923"/>
    <w:rsid w:val="002B2596"/>
    <w:rsid w:val="002B3822"/>
    <w:rsid w:val="002B3979"/>
    <w:rsid w:val="002B6BE7"/>
    <w:rsid w:val="002C46CC"/>
    <w:rsid w:val="002C5F48"/>
    <w:rsid w:val="002D34ED"/>
    <w:rsid w:val="002E30FB"/>
    <w:rsid w:val="002E3CE4"/>
    <w:rsid w:val="002E4116"/>
    <w:rsid w:val="002F7796"/>
    <w:rsid w:val="00310BEF"/>
    <w:rsid w:val="00321FCC"/>
    <w:rsid w:val="003342CA"/>
    <w:rsid w:val="00340219"/>
    <w:rsid w:val="00351BE3"/>
    <w:rsid w:val="003558CD"/>
    <w:rsid w:val="003566AB"/>
    <w:rsid w:val="00357821"/>
    <w:rsid w:val="003675B0"/>
    <w:rsid w:val="0036778E"/>
    <w:rsid w:val="00371F5A"/>
    <w:rsid w:val="0037307D"/>
    <w:rsid w:val="003743FC"/>
    <w:rsid w:val="00374D10"/>
    <w:rsid w:val="00384DEF"/>
    <w:rsid w:val="003A115C"/>
    <w:rsid w:val="003A25BC"/>
    <w:rsid w:val="003A5858"/>
    <w:rsid w:val="003B23D3"/>
    <w:rsid w:val="003C792F"/>
    <w:rsid w:val="003C7FE5"/>
    <w:rsid w:val="003D5A55"/>
    <w:rsid w:val="003E4ACE"/>
    <w:rsid w:val="003F1AD9"/>
    <w:rsid w:val="004116E0"/>
    <w:rsid w:val="00430B22"/>
    <w:rsid w:val="00433470"/>
    <w:rsid w:val="00443C44"/>
    <w:rsid w:val="004505DE"/>
    <w:rsid w:val="00450FEF"/>
    <w:rsid w:val="00456BD0"/>
    <w:rsid w:val="00462594"/>
    <w:rsid w:val="00485D18"/>
    <w:rsid w:val="00490B2E"/>
    <w:rsid w:val="004954D9"/>
    <w:rsid w:val="004A025A"/>
    <w:rsid w:val="004D0BD1"/>
    <w:rsid w:val="004D228D"/>
    <w:rsid w:val="004D29E1"/>
    <w:rsid w:val="004D6B7B"/>
    <w:rsid w:val="004E16F7"/>
    <w:rsid w:val="004F418A"/>
    <w:rsid w:val="004F45E1"/>
    <w:rsid w:val="00506105"/>
    <w:rsid w:val="005069FE"/>
    <w:rsid w:val="0050747C"/>
    <w:rsid w:val="005133F7"/>
    <w:rsid w:val="00514947"/>
    <w:rsid w:val="00514BFF"/>
    <w:rsid w:val="00514FB2"/>
    <w:rsid w:val="00522AEC"/>
    <w:rsid w:val="005237BF"/>
    <w:rsid w:val="005238A8"/>
    <w:rsid w:val="00524E32"/>
    <w:rsid w:val="00535C98"/>
    <w:rsid w:val="00563523"/>
    <w:rsid w:val="00570265"/>
    <w:rsid w:val="00570602"/>
    <w:rsid w:val="005811D9"/>
    <w:rsid w:val="00597F95"/>
    <w:rsid w:val="005A0AF9"/>
    <w:rsid w:val="005A42F7"/>
    <w:rsid w:val="005B08D2"/>
    <w:rsid w:val="005B6101"/>
    <w:rsid w:val="005C1CDC"/>
    <w:rsid w:val="005C3EDC"/>
    <w:rsid w:val="005D4A5D"/>
    <w:rsid w:val="005E009D"/>
    <w:rsid w:val="005E483B"/>
    <w:rsid w:val="005E5684"/>
    <w:rsid w:val="005F75D7"/>
    <w:rsid w:val="006014DC"/>
    <w:rsid w:val="00605CBF"/>
    <w:rsid w:val="00612227"/>
    <w:rsid w:val="00630F57"/>
    <w:rsid w:val="0063188B"/>
    <w:rsid w:val="0064252D"/>
    <w:rsid w:val="0064731C"/>
    <w:rsid w:val="00661EAD"/>
    <w:rsid w:val="00670B93"/>
    <w:rsid w:val="00674DD2"/>
    <w:rsid w:val="00675CAB"/>
    <w:rsid w:val="006B04DC"/>
    <w:rsid w:val="006C61F8"/>
    <w:rsid w:val="006D050F"/>
    <w:rsid w:val="006D0AB0"/>
    <w:rsid w:val="006D328D"/>
    <w:rsid w:val="006E7D0F"/>
    <w:rsid w:val="006F008B"/>
    <w:rsid w:val="006F0A59"/>
    <w:rsid w:val="006F410F"/>
    <w:rsid w:val="006F42F7"/>
    <w:rsid w:val="007001BC"/>
    <w:rsid w:val="00702550"/>
    <w:rsid w:val="00703B3E"/>
    <w:rsid w:val="0070729A"/>
    <w:rsid w:val="00713E48"/>
    <w:rsid w:val="00715E9D"/>
    <w:rsid w:val="007225DC"/>
    <w:rsid w:val="0072535F"/>
    <w:rsid w:val="0073427A"/>
    <w:rsid w:val="00736B72"/>
    <w:rsid w:val="00764ED9"/>
    <w:rsid w:val="0076676E"/>
    <w:rsid w:val="00774850"/>
    <w:rsid w:val="00781C98"/>
    <w:rsid w:val="007826E0"/>
    <w:rsid w:val="00790C19"/>
    <w:rsid w:val="007A5FAF"/>
    <w:rsid w:val="007B0CE8"/>
    <w:rsid w:val="007B44B6"/>
    <w:rsid w:val="007B7E2E"/>
    <w:rsid w:val="007C17E8"/>
    <w:rsid w:val="007D7157"/>
    <w:rsid w:val="007E0DEC"/>
    <w:rsid w:val="007E2C3F"/>
    <w:rsid w:val="007E4AC5"/>
    <w:rsid w:val="007E5555"/>
    <w:rsid w:val="007F10C9"/>
    <w:rsid w:val="007F38A5"/>
    <w:rsid w:val="00803780"/>
    <w:rsid w:val="008114AA"/>
    <w:rsid w:val="008161E3"/>
    <w:rsid w:val="00836A6B"/>
    <w:rsid w:val="00846452"/>
    <w:rsid w:val="00851151"/>
    <w:rsid w:val="0087361F"/>
    <w:rsid w:val="00873629"/>
    <w:rsid w:val="00876D3F"/>
    <w:rsid w:val="00881002"/>
    <w:rsid w:val="0088223D"/>
    <w:rsid w:val="008A19B2"/>
    <w:rsid w:val="008A375C"/>
    <w:rsid w:val="008A455F"/>
    <w:rsid w:val="008A6632"/>
    <w:rsid w:val="008B309D"/>
    <w:rsid w:val="008C05E5"/>
    <w:rsid w:val="008C5174"/>
    <w:rsid w:val="008D1924"/>
    <w:rsid w:val="008D5BFA"/>
    <w:rsid w:val="008E155E"/>
    <w:rsid w:val="008E1DB0"/>
    <w:rsid w:val="008F197C"/>
    <w:rsid w:val="008F39CA"/>
    <w:rsid w:val="00904E71"/>
    <w:rsid w:val="00905EA6"/>
    <w:rsid w:val="00913AEA"/>
    <w:rsid w:val="009146C3"/>
    <w:rsid w:val="00915EB4"/>
    <w:rsid w:val="009272EC"/>
    <w:rsid w:val="00936287"/>
    <w:rsid w:val="009373AA"/>
    <w:rsid w:val="0095289D"/>
    <w:rsid w:val="00961880"/>
    <w:rsid w:val="00961AB6"/>
    <w:rsid w:val="009705C5"/>
    <w:rsid w:val="0098386C"/>
    <w:rsid w:val="00995935"/>
    <w:rsid w:val="009A102C"/>
    <w:rsid w:val="009A734B"/>
    <w:rsid w:val="009B48A9"/>
    <w:rsid w:val="009B7068"/>
    <w:rsid w:val="009C18B5"/>
    <w:rsid w:val="009C3E92"/>
    <w:rsid w:val="009C633D"/>
    <w:rsid w:val="009C68F7"/>
    <w:rsid w:val="009C75AB"/>
    <w:rsid w:val="009D0848"/>
    <w:rsid w:val="009D1FFC"/>
    <w:rsid w:val="009D20F4"/>
    <w:rsid w:val="009D4593"/>
    <w:rsid w:val="009D7B50"/>
    <w:rsid w:val="009F010C"/>
    <w:rsid w:val="009F7010"/>
    <w:rsid w:val="00A0037D"/>
    <w:rsid w:val="00A054C6"/>
    <w:rsid w:val="00A077A0"/>
    <w:rsid w:val="00A156D9"/>
    <w:rsid w:val="00A24879"/>
    <w:rsid w:val="00A428C2"/>
    <w:rsid w:val="00A435E8"/>
    <w:rsid w:val="00A51D93"/>
    <w:rsid w:val="00A53FFF"/>
    <w:rsid w:val="00A60912"/>
    <w:rsid w:val="00A61B79"/>
    <w:rsid w:val="00A61EED"/>
    <w:rsid w:val="00A6682D"/>
    <w:rsid w:val="00A87523"/>
    <w:rsid w:val="00A8775F"/>
    <w:rsid w:val="00A91C8E"/>
    <w:rsid w:val="00A92A90"/>
    <w:rsid w:val="00A9575C"/>
    <w:rsid w:val="00AA3890"/>
    <w:rsid w:val="00AB5C71"/>
    <w:rsid w:val="00AD136D"/>
    <w:rsid w:val="00AE7CDF"/>
    <w:rsid w:val="00AF7A50"/>
    <w:rsid w:val="00B20FC5"/>
    <w:rsid w:val="00B220EB"/>
    <w:rsid w:val="00B24FF3"/>
    <w:rsid w:val="00B257C7"/>
    <w:rsid w:val="00B37D93"/>
    <w:rsid w:val="00B464C4"/>
    <w:rsid w:val="00B54724"/>
    <w:rsid w:val="00B60F58"/>
    <w:rsid w:val="00B63AC8"/>
    <w:rsid w:val="00B74897"/>
    <w:rsid w:val="00B83311"/>
    <w:rsid w:val="00B9598F"/>
    <w:rsid w:val="00BA0716"/>
    <w:rsid w:val="00BA6E7D"/>
    <w:rsid w:val="00BB056E"/>
    <w:rsid w:val="00BC32B7"/>
    <w:rsid w:val="00BC794B"/>
    <w:rsid w:val="00BE0C94"/>
    <w:rsid w:val="00BE4C7D"/>
    <w:rsid w:val="00BE4D84"/>
    <w:rsid w:val="00BF4AA3"/>
    <w:rsid w:val="00C03F97"/>
    <w:rsid w:val="00C24366"/>
    <w:rsid w:val="00C3375E"/>
    <w:rsid w:val="00C339BB"/>
    <w:rsid w:val="00C3721D"/>
    <w:rsid w:val="00C40944"/>
    <w:rsid w:val="00C43C97"/>
    <w:rsid w:val="00C558AD"/>
    <w:rsid w:val="00C65134"/>
    <w:rsid w:val="00C717FC"/>
    <w:rsid w:val="00C72F09"/>
    <w:rsid w:val="00C76F70"/>
    <w:rsid w:val="00C807A7"/>
    <w:rsid w:val="00C82D9F"/>
    <w:rsid w:val="00C85DD1"/>
    <w:rsid w:val="00C86960"/>
    <w:rsid w:val="00C87163"/>
    <w:rsid w:val="00C962A6"/>
    <w:rsid w:val="00C97AE0"/>
    <w:rsid w:val="00CC039B"/>
    <w:rsid w:val="00CC382E"/>
    <w:rsid w:val="00CD0D2C"/>
    <w:rsid w:val="00CD4C5E"/>
    <w:rsid w:val="00CD4D50"/>
    <w:rsid w:val="00CE2B3F"/>
    <w:rsid w:val="00CE4015"/>
    <w:rsid w:val="00CE51D1"/>
    <w:rsid w:val="00CF498B"/>
    <w:rsid w:val="00CF6B64"/>
    <w:rsid w:val="00D106BD"/>
    <w:rsid w:val="00D156B9"/>
    <w:rsid w:val="00D158C4"/>
    <w:rsid w:val="00D16FFA"/>
    <w:rsid w:val="00D25C9B"/>
    <w:rsid w:val="00D33C0E"/>
    <w:rsid w:val="00D34202"/>
    <w:rsid w:val="00D40154"/>
    <w:rsid w:val="00D40686"/>
    <w:rsid w:val="00D62E1E"/>
    <w:rsid w:val="00D70FFD"/>
    <w:rsid w:val="00D76BA4"/>
    <w:rsid w:val="00D8427C"/>
    <w:rsid w:val="00D85937"/>
    <w:rsid w:val="00D9307C"/>
    <w:rsid w:val="00D97E84"/>
    <w:rsid w:val="00DC2471"/>
    <w:rsid w:val="00DC5BD3"/>
    <w:rsid w:val="00DD0326"/>
    <w:rsid w:val="00DD08B9"/>
    <w:rsid w:val="00DD25D5"/>
    <w:rsid w:val="00DE3310"/>
    <w:rsid w:val="00DE34F1"/>
    <w:rsid w:val="00DE7137"/>
    <w:rsid w:val="00DF10C7"/>
    <w:rsid w:val="00DF7054"/>
    <w:rsid w:val="00E035E3"/>
    <w:rsid w:val="00E069EA"/>
    <w:rsid w:val="00E125FD"/>
    <w:rsid w:val="00E37239"/>
    <w:rsid w:val="00E373BB"/>
    <w:rsid w:val="00E52607"/>
    <w:rsid w:val="00E53AC7"/>
    <w:rsid w:val="00E55EC4"/>
    <w:rsid w:val="00E646C4"/>
    <w:rsid w:val="00E65CE3"/>
    <w:rsid w:val="00E7669C"/>
    <w:rsid w:val="00E76854"/>
    <w:rsid w:val="00E81FE8"/>
    <w:rsid w:val="00E92703"/>
    <w:rsid w:val="00EA063F"/>
    <w:rsid w:val="00EA7CB1"/>
    <w:rsid w:val="00EC1EFE"/>
    <w:rsid w:val="00EC4A29"/>
    <w:rsid w:val="00EF3BD8"/>
    <w:rsid w:val="00F108E8"/>
    <w:rsid w:val="00F26338"/>
    <w:rsid w:val="00F3230D"/>
    <w:rsid w:val="00F41E53"/>
    <w:rsid w:val="00F53053"/>
    <w:rsid w:val="00F57403"/>
    <w:rsid w:val="00F60CE5"/>
    <w:rsid w:val="00F750F0"/>
    <w:rsid w:val="00F826BB"/>
    <w:rsid w:val="00F83943"/>
    <w:rsid w:val="00F83E58"/>
    <w:rsid w:val="00F84A2A"/>
    <w:rsid w:val="00F9472C"/>
    <w:rsid w:val="00F957EE"/>
    <w:rsid w:val="00F965D2"/>
    <w:rsid w:val="00FA20B6"/>
    <w:rsid w:val="00FB3AE9"/>
    <w:rsid w:val="00FC4850"/>
    <w:rsid w:val="00FC6B69"/>
    <w:rsid w:val="00FD079F"/>
    <w:rsid w:val="00FD5FAE"/>
    <w:rsid w:val="00FD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0A2582C7"/>
  <w15:chartTrackingRefBased/>
  <w15:docId w15:val="{FE292BB3-56DD-49A0-9C03-A1A987C5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tch" w:eastAsia="Times New Roman" w:hAnsi="Dutch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00" w:lineRule="exact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11Flatter-re-7"/>
    <w:next w:val="11Flatter-re-7"/>
    <w:qFormat/>
    <w:rsid w:val="0063188B"/>
    <w:pPr>
      <w:suppressAutoHyphens/>
      <w:spacing w:line="440" w:lineRule="exact"/>
      <w:outlineLvl w:val="0"/>
    </w:pPr>
    <w:rPr>
      <w:b/>
      <w:color w:val="005D96"/>
      <w:sz w:val="36"/>
    </w:rPr>
  </w:style>
  <w:style w:type="paragraph" w:styleId="berschrift2">
    <w:name w:val="heading 2"/>
    <w:basedOn w:val="berschrift1"/>
    <w:next w:val="11Block-re-7"/>
    <w:qFormat/>
    <w:rsid w:val="009C633D"/>
    <w:pPr>
      <w:keepLines/>
      <w:spacing w:before="200" w:line="360" w:lineRule="exact"/>
      <w:outlineLvl w:val="1"/>
    </w:pPr>
    <w:rPr>
      <w:sz w:val="30"/>
    </w:rPr>
  </w:style>
  <w:style w:type="paragraph" w:styleId="berschrift3">
    <w:name w:val="heading 3"/>
    <w:basedOn w:val="11Flatter-re-7"/>
    <w:next w:val="11Flatter-re-7"/>
    <w:qFormat/>
    <w:pPr>
      <w:keepNext/>
      <w:outlineLvl w:val="2"/>
    </w:pPr>
    <w:rPr>
      <w:rFonts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pPr>
      <w:keepNext/>
      <w:spacing w:before="60" w:after="60" w:line="240" w:lineRule="auto"/>
      <w:jc w:val="center"/>
      <w:outlineLvl w:val="4"/>
    </w:pPr>
    <w:rPr>
      <w:b/>
      <w:snapToGrid w:val="0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Flatter-re-7">
    <w:name w:val="11Flatter-re-7"/>
    <w:basedOn w:val="11Block-re-7"/>
  </w:style>
  <w:style w:type="paragraph" w:customStyle="1" w:styleId="11Block-re-7">
    <w:name w:val="11Block-re-7"/>
    <w:basedOn w:val="Standard"/>
    <w:pPr>
      <w:ind w:right="3969"/>
    </w:pPr>
  </w:style>
  <w:style w:type="paragraph" w:customStyle="1" w:styleId="anlage">
    <w:name w:val="anlage"/>
    <w:basedOn w:val="berschrift2"/>
    <w:pPr>
      <w:outlineLvl w:val="9"/>
    </w:pPr>
  </w:style>
  <w:style w:type="paragraph" w:customStyle="1" w:styleId="06">
    <w:name w:val="06"/>
    <w:basedOn w:val="Standard"/>
    <w:pPr>
      <w:spacing w:line="120" w:lineRule="exact"/>
      <w:jc w:val="both"/>
    </w:pPr>
    <w:rPr>
      <w:sz w:val="12"/>
    </w:rPr>
  </w:style>
  <w:style w:type="paragraph" w:customStyle="1" w:styleId="11Einzug04">
    <w:name w:val="11Einzug0.4"/>
    <w:basedOn w:val="11Block-re-7"/>
    <w:pPr>
      <w:tabs>
        <w:tab w:val="left" w:pos="227"/>
      </w:tabs>
      <w:ind w:left="227" w:hanging="227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Kopfzeile">
    <w:name w:val="header"/>
    <w:basedOn w:val="Standard"/>
    <w:link w:val="KopfzeileZchn"/>
    <w:pPr>
      <w:tabs>
        <w:tab w:val="left" w:pos="1134"/>
      </w:tabs>
    </w:pPr>
    <w:rPr>
      <w:sz w:val="20"/>
    </w:rPr>
  </w:style>
  <w:style w:type="paragraph" w:customStyle="1" w:styleId="10Bild-Tab-Beschriftung">
    <w:name w:val="10Bild-Tab-Beschriftung"/>
    <w:basedOn w:val="11Block-re-7"/>
    <w:next w:val="11Block-re-7"/>
    <w:pPr>
      <w:tabs>
        <w:tab w:val="left" w:pos="1135"/>
      </w:tabs>
      <w:spacing w:before="120" w:after="120" w:line="240" w:lineRule="auto"/>
      <w:ind w:left="1134" w:hanging="1134"/>
    </w:pPr>
    <w:rPr>
      <w:b/>
      <w:sz w:val="20"/>
    </w:rPr>
  </w:style>
  <w:style w:type="paragraph" w:customStyle="1" w:styleId="10Tabellezentr3Pkt">
    <w:name w:val="10Tabelle zentr.3Pkt"/>
    <w:basedOn w:val="11Block-re-7"/>
    <w:pPr>
      <w:spacing w:before="60" w:after="60" w:line="240" w:lineRule="atLeast"/>
      <w:jc w:val="center"/>
    </w:pPr>
  </w:style>
  <w:style w:type="paragraph" w:customStyle="1" w:styleId="adr">
    <w:name w:val="adr"/>
    <w:basedOn w:val="Standard"/>
    <w:pPr>
      <w:tabs>
        <w:tab w:val="left" w:pos="1021"/>
      </w:tabs>
      <w:spacing w:line="240" w:lineRule="atLeast"/>
    </w:pPr>
  </w:style>
  <w:style w:type="paragraph" w:customStyle="1" w:styleId="14f-einzug8cm">
    <w:name w:val="14f-einzug8cm"/>
    <w:basedOn w:val="Standard"/>
    <w:pPr>
      <w:keepNext/>
      <w:tabs>
        <w:tab w:val="left" w:pos="4536"/>
      </w:tabs>
      <w:spacing w:after="240" w:line="240" w:lineRule="auto"/>
      <w:ind w:left="4536"/>
    </w:pPr>
    <w:rPr>
      <w:b/>
      <w:sz w:val="28"/>
    </w:rPr>
  </w:style>
  <w:style w:type="paragraph" w:customStyle="1" w:styleId="11Flatter">
    <w:name w:val="11 Flatter"/>
    <w:basedOn w:val="Standard"/>
    <w:pPr>
      <w:ind w:right="3969"/>
    </w:pPr>
  </w:style>
  <w:style w:type="paragraph" w:customStyle="1" w:styleId="11Block">
    <w:name w:val="11 Block"/>
    <w:basedOn w:val="Standard"/>
    <w:pPr>
      <w:jc w:val="both"/>
    </w:pPr>
  </w:style>
  <w:style w:type="paragraph" w:customStyle="1" w:styleId="11flatter0">
    <w:name w:val="11flatter"/>
    <w:basedOn w:val="Standard"/>
    <w:pPr>
      <w:tabs>
        <w:tab w:val="left" w:pos="340"/>
      </w:tabs>
    </w:pPr>
  </w:style>
  <w:style w:type="paragraph" w:customStyle="1" w:styleId="frPM1810">
    <w:name w:val="Ü für PM18/10"/>
    <w:basedOn w:val="Standard"/>
    <w:pPr>
      <w:tabs>
        <w:tab w:val="right" w:pos="9072"/>
      </w:tabs>
      <w:spacing w:line="480" w:lineRule="exact"/>
      <w:ind w:left="3969"/>
      <w:jc w:val="both"/>
    </w:pPr>
    <w:rPr>
      <w:b/>
      <w:sz w:val="36"/>
    </w:rPr>
  </w:style>
  <w:style w:type="paragraph" w:customStyle="1" w:styleId="redaktInfo">
    <w:name w:val="redakt. Info"/>
    <w:basedOn w:val="Standard"/>
    <w:pPr>
      <w:framePr w:hSpace="142" w:wrap="notBeside" w:hAnchor="text" w:yAlign="bottom"/>
      <w:spacing w:line="220" w:lineRule="exact"/>
    </w:pPr>
    <w:rPr>
      <w:sz w:val="18"/>
    </w:rPr>
  </w:style>
  <w:style w:type="paragraph" w:customStyle="1" w:styleId="InhaltTitel1">
    <w:name w:val="Inhalt_Titel_1"/>
    <w:basedOn w:val="Standard"/>
    <w:next w:val="Standard"/>
    <w:pPr>
      <w:tabs>
        <w:tab w:val="right" w:leader="dot" w:pos="7655"/>
      </w:tabs>
      <w:ind w:left="284"/>
    </w:pPr>
    <w:rPr>
      <w:b/>
    </w:rPr>
  </w:style>
  <w:style w:type="paragraph" w:styleId="Textkrper">
    <w:name w:val="Body Text"/>
    <w:basedOn w:val="Standard"/>
    <w:pPr>
      <w:overflowPunct/>
      <w:autoSpaceDE/>
      <w:autoSpaceDN/>
      <w:adjustRightInd/>
      <w:spacing w:before="120" w:after="120"/>
      <w:ind w:right="3969"/>
      <w:textAlignment w:val="auto"/>
    </w:pPr>
    <w:rPr>
      <w:sz w:val="24"/>
    </w:rPr>
  </w:style>
  <w:style w:type="paragraph" w:customStyle="1" w:styleId="11Kringelflatter">
    <w:name w:val="11Kringel_flatter"/>
    <w:basedOn w:val="Standard"/>
    <w:pPr>
      <w:numPr>
        <w:numId w:val="5"/>
      </w:numPr>
      <w:tabs>
        <w:tab w:val="left" w:pos="284"/>
      </w:tabs>
      <w:ind w:right="3969"/>
    </w:pPr>
  </w:style>
  <w:style w:type="paragraph" w:styleId="Blocktext">
    <w:name w:val="Block Text"/>
    <w:basedOn w:val="Standard"/>
    <w:pPr>
      <w:tabs>
        <w:tab w:val="num" w:pos="360"/>
      </w:tabs>
      <w:ind w:left="-357" w:right="3969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11Block0">
    <w:name w:val="11Block"/>
    <w:basedOn w:val="Standard"/>
    <w:pPr>
      <w:jc w:val="both"/>
    </w:pPr>
  </w:style>
  <w:style w:type="paragraph" w:customStyle="1" w:styleId="Bild">
    <w:name w:val="Bild"/>
    <w:basedOn w:val="Standard"/>
    <w:next w:val="Standard"/>
    <w:pPr>
      <w:spacing w:line="240" w:lineRule="auto"/>
    </w:pPr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10Block">
    <w:name w:val="10Block"/>
    <w:basedOn w:val="Standard"/>
    <w:pPr>
      <w:spacing w:line="240" w:lineRule="exact"/>
      <w:jc w:val="both"/>
    </w:pPr>
    <w:rPr>
      <w:sz w:val="20"/>
    </w:rPr>
  </w:style>
  <w:style w:type="paragraph" w:styleId="Textkrper-Zeileneinzug">
    <w:name w:val="Body Text Indent"/>
    <w:basedOn w:val="Standard"/>
    <w:pPr>
      <w:overflowPunct/>
      <w:autoSpaceDE/>
      <w:autoSpaceDN/>
      <w:adjustRightInd/>
      <w:spacing w:after="120" w:line="240" w:lineRule="auto"/>
      <w:ind w:left="708"/>
      <w:jc w:val="both"/>
      <w:textAlignment w:val="auto"/>
    </w:pPr>
    <w:rPr>
      <w:snapToGrid w:val="0"/>
      <w:sz w:val="20"/>
    </w:rPr>
  </w:style>
  <w:style w:type="paragraph" w:styleId="StandardWeb">
    <w:name w:val="Normal (Web)"/>
    <w:basedOn w:val="Standard"/>
    <w:rsid w:val="00DF705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4F45E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851151"/>
    <w:rPr>
      <w:rFonts w:ascii="Arial" w:hAnsi="Arial"/>
    </w:rPr>
  </w:style>
  <w:style w:type="character" w:styleId="Kommentarzeichen">
    <w:name w:val="annotation reference"/>
    <w:basedOn w:val="Absatz-Standardschriftart"/>
    <w:rsid w:val="002E3CE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E3CE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2E3CE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E3C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E3CE4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2E3CE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t-rosenheim.de/montagezarg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ift-rosenheim.de/montagezarg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ft-rosenheim.de/bildarchiv/-/document_library_display/adV8w7NVaPpR/view/19218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t-rosenheim.de/bildarchiv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9007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</vt:lpstr>
    </vt:vector>
  </TitlesOfParts>
  <Company>Institut für Fenstertechnik Rosenheim e.V.</Company>
  <LinksUpToDate>false</LinksUpToDate>
  <CharactersWithSpaces>10130</CharactersWithSpaces>
  <SharedDoc>false</SharedDoc>
  <HLinks>
    <vt:vector size="6" baseType="variant">
      <vt:variant>
        <vt:i4>8060990</vt:i4>
      </vt:variant>
      <vt:variant>
        <vt:i4>6</vt:i4>
      </vt:variant>
      <vt:variant>
        <vt:i4>0</vt:i4>
      </vt:variant>
      <vt:variant>
        <vt:i4>5</vt:i4>
      </vt:variant>
      <vt:variant>
        <vt:lpwstr>http://www.ift-rosenheim.de/bildarchiv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subject/>
  <dc:creator>bw</dc:creator>
  <cp:keywords>Pressemitteilung</cp:keywords>
  <dc:description>99-</dc:description>
  <cp:lastModifiedBy>Benitz Jürgen</cp:lastModifiedBy>
  <cp:revision>5</cp:revision>
  <cp:lastPrinted>2020-01-20T12:04:00Z</cp:lastPrinted>
  <dcterms:created xsi:type="dcterms:W3CDTF">2022-02-07T13:35:00Z</dcterms:created>
  <dcterms:modified xsi:type="dcterms:W3CDTF">2022-02-10T12:12:00Z</dcterms:modified>
</cp:coreProperties>
</file>