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1F81B" w14:textId="77777777" w:rsidR="001E70B8" w:rsidRDefault="001E70B8" w:rsidP="002735D5">
      <w:pPr>
        <w:pStyle w:val="frPM1810"/>
        <w:widowControl w:val="0"/>
        <w:jc w:val="left"/>
        <w:rPr>
          <w:b w:val="0"/>
          <w:sz w:val="22"/>
        </w:rPr>
      </w:pPr>
      <w:r w:rsidRPr="00702550">
        <w:rPr>
          <w:color w:val="005D96"/>
        </w:rPr>
        <w:t>PRESSEINFORMATION</w:t>
      </w:r>
      <w:r>
        <w:rPr>
          <w:b w:val="0"/>
          <w:sz w:val="22"/>
        </w:rPr>
        <w:tab/>
        <w:t>21-</w:t>
      </w:r>
      <w:r w:rsidR="00E1060D">
        <w:rPr>
          <w:b w:val="0"/>
          <w:sz w:val="22"/>
        </w:rPr>
        <w:t>06</w:t>
      </w:r>
      <w:r>
        <w:rPr>
          <w:b w:val="0"/>
          <w:sz w:val="22"/>
        </w:rPr>
        <w:t>-</w:t>
      </w:r>
      <w:r w:rsidR="00E1060D">
        <w:rPr>
          <w:b w:val="0"/>
          <w:sz w:val="22"/>
        </w:rPr>
        <w:t>51</w:t>
      </w:r>
    </w:p>
    <w:p w14:paraId="3777EDEA" w14:textId="3F4DB502" w:rsidR="001E70B8" w:rsidRPr="00E373BB" w:rsidRDefault="001E70B8" w:rsidP="002735D5">
      <w:pPr>
        <w:pStyle w:val="frPM1810"/>
        <w:widowControl w:val="0"/>
        <w:jc w:val="left"/>
        <w:rPr>
          <w:b w:val="0"/>
          <w:bCs/>
          <w:sz w:val="22"/>
        </w:rPr>
      </w:pPr>
      <w:r>
        <w:tab/>
      </w:r>
      <w:r>
        <w:rPr>
          <w:b w:val="0"/>
          <w:bCs/>
          <w:sz w:val="22"/>
        </w:rPr>
        <w:t xml:space="preserve">vom </w:t>
      </w:r>
      <w:r w:rsidR="00E92DA9" w:rsidRPr="00E92DA9">
        <w:rPr>
          <w:b w:val="0"/>
          <w:bCs/>
          <w:sz w:val="22"/>
        </w:rPr>
        <w:t>2</w:t>
      </w:r>
      <w:r>
        <w:rPr>
          <w:b w:val="0"/>
          <w:bCs/>
          <w:sz w:val="22"/>
        </w:rPr>
        <w:t xml:space="preserve">. </w:t>
      </w:r>
      <w:r w:rsidR="005F0153">
        <w:rPr>
          <w:b w:val="0"/>
          <w:bCs/>
          <w:sz w:val="22"/>
        </w:rPr>
        <w:t>Juli</w:t>
      </w:r>
      <w:r w:rsidR="005F0153" w:rsidRPr="00E373BB">
        <w:rPr>
          <w:b w:val="0"/>
          <w:bCs/>
          <w:sz w:val="22"/>
        </w:rPr>
        <w:t xml:space="preserve"> </w:t>
      </w:r>
      <w:r>
        <w:rPr>
          <w:b w:val="0"/>
          <w:bCs/>
          <w:sz w:val="22"/>
        </w:rPr>
        <w:t>2021</w:t>
      </w:r>
    </w:p>
    <w:p w14:paraId="0065652D" w14:textId="77777777" w:rsidR="001E70B8" w:rsidRPr="00E373BB" w:rsidRDefault="001E70B8" w:rsidP="002735D5">
      <w:pPr>
        <w:pStyle w:val="06"/>
        <w:widowControl w:val="0"/>
        <w:jc w:val="left"/>
      </w:pPr>
    </w:p>
    <w:p w14:paraId="4CE71543" w14:textId="33D8EA5E" w:rsidR="001E70B8" w:rsidRDefault="00A55B40" w:rsidP="002735D5">
      <w:pPr>
        <w:pStyle w:val="berschrift1"/>
        <w:ind w:right="3117"/>
      </w:pPr>
      <w:r w:rsidRPr="0063188B">
        <w:rPr>
          <w:noProof/>
        </w:rPr>
        <mc:AlternateContent>
          <mc:Choice Requires="wps">
            <w:drawing>
              <wp:anchor distT="0" distB="0" distL="114300" distR="114300" simplePos="0" relativeHeight="251659264" behindDoc="0" locked="0" layoutInCell="1" allowOverlap="1" wp14:anchorId="68E7CD55" wp14:editId="2405C68F">
                <wp:simplePos x="0" y="0"/>
                <wp:positionH relativeFrom="column">
                  <wp:posOffset>3957320</wp:posOffset>
                </wp:positionH>
                <wp:positionV relativeFrom="paragraph">
                  <wp:posOffset>161925</wp:posOffset>
                </wp:positionV>
                <wp:extent cx="2443480" cy="3422650"/>
                <wp:effectExtent l="0" t="0" r="0" b="635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42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A5A61" w14:textId="76A9D4EB" w:rsidR="001E70B8" w:rsidRPr="005A0AF9" w:rsidRDefault="001E70B8" w:rsidP="001E70B8">
                            <w:pPr>
                              <w:pStyle w:val="Bild"/>
                            </w:pPr>
                          </w:p>
                          <w:p w14:paraId="688A01AB" w14:textId="76D5E4AB" w:rsidR="001E70B8" w:rsidRDefault="00F7292A" w:rsidP="00490F97">
                            <w:pPr>
                              <w:pStyle w:val="Bild"/>
                              <w:suppressAutoHyphens/>
                              <w:ind w:right="437"/>
                              <w:rPr>
                                <w:bCs/>
                                <w:sz w:val="20"/>
                              </w:rPr>
                            </w:pPr>
                            <w:r>
                              <w:rPr>
                                <w:b/>
                                <w:bCs/>
                                <w:sz w:val="20"/>
                              </w:rPr>
                              <w:t>Bild 1</w:t>
                            </w:r>
                            <w:r w:rsidR="001E70B8">
                              <w:rPr>
                                <w:b/>
                                <w:bCs/>
                                <w:sz w:val="20"/>
                              </w:rPr>
                              <w:br/>
                            </w:r>
                            <w:r w:rsidRPr="00F7292A">
                              <w:rPr>
                                <w:bCs/>
                                <w:sz w:val="20"/>
                              </w:rPr>
                              <w:t>Geballte Brandschutzkompetenz des ift Rosenheim stellt sich beim ift-Brandschutzforum den Fragen der 240 Online-Teilnehmer</w:t>
                            </w:r>
                          </w:p>
                          <w:p w14:paraId="5CB131BD" w14:textId="088F7775" w:rsidR="00490F97" w:rsidRPr="006E0B64" w:rsidRDefault="00490F97" w:rsidP="006E0B64">
                            <w:pPr>
                              <w:spacing w:line="240" w:lineRule="auto"/>
                              <w:rPr>
                                <w:rFonts w:ascii="Arial Narrow" w:hAnsi="Arial Narrow"/>
                                <w:sz w:val="20"/>
                              </w:rPr>
                            </w:pPr>
                            <w:r w:rsidRPr="006E0B64">
                              <w:rPr>
                                <w:rFonts w:ascii="Arial Narrow" w:hAnsi="Arial Narrow"/>
                                <w:sz w:val="20"/>
                              </w:rPr>
                              <w:t>(v.l.n.r.</w:t>
                            </w:r>
                            <w:r w:rsidR="00AA7DE2">
                              <w:rPr>
                                <w:rFonts w:ascii="Arial Narrow" w:hAnsi="Arial Narrow"/>
                                <w:sz w:val="20"/>
                              </w:rPr>
                              <w:t>:</w:t>
                            </w:r>
                            <w:r w:rsidRPr="006E0B64">
                              <w:rPr>
                                <w:rFonts w:ascii="Arial Narrow" w:hAnsi="Arial Narrow"/>
                                <w:sz w:val="20"/>
                              </w:rPr>
                              <w:t xml:space="preserve"> Christian Kehrer, </w:t>
                            </w:r>
                            <w:r>
                              <w:rPr>
                                <w:rFonts w:ascii="Arial Narrow" w:hAnsi="Arial Narrow"/>
                                <w:sz w:val="20"/>
                              </w:rPr>
                              <w:br/>
                            </w:r>
                            <w:r w:rsidRPr="006E0B64">
                              <w:rPr>
                                <w:rFonts w:ascii="Arial Narrow" w:hAnsi="Arial Narrow"/>
                                <w:sz w:val="20"/>
                              </w:rPr>
                              <w:t>Dr. Gerhard Wackerbauer, David Hepp)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7CD55" id="_x0000_t202" coordsize="21600,21600" o:spt="202" path="m,l,21600r21600,l21600,xe">
                <v:stroke joinstyle="miter"/>
                <v:path gradientshapeok="t" o:connecttype="rect"/>
              </v:shapetype>
              <v:shape id="Textfeld 18" o:spid="_x0000_s1026" type="#_x0000_t202" style="position:absolute;margin-left:311.6pt;margin-top:12.75pt;width:192.4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" stroked="f">
                <v:textbox>
                  <w:txbxContent>
                    <w:p w14:paraId="1C9A5A61" w14:textId="76A9D4EB" w:rsidR="001E70B8" w:rsidRPr="005A0AF9" w:rsidRDefault="001E70B8" w:rsidP="001E70B8">
                      <w:pPr>
                        <w:pStyle w:val="Bild"/>
                      </w:pPr>
                    </w:p>
                    <w:p w14:paraId="688A01AB" w14:textId="76D5E4AB" w:rsidR="001E70B8" w:rsidRDefault="00F7292A" w:rsidP="00490F97">
                      <w:pPr>
                        <w:pStyle w:val="Bild"/>
                        <w:suppressAutoHyphens/>
                        <w:ind w:right="437"/>
                        <w:rPr>
                          <w:bCs/>
                          <w:sz w:val="20"/>
                        </w:rPr>
                      </w:pPr>
                      <w:r>
                        <w:rPr>
                          <w:b/>
                          <w:bCs/>
                          <w:sz w:val="20"/>
                        </w:rPr>
                        <w:t>Bild 1</w:t>
                      </w:r>
                      <w:r w:rsidR="001E70B8">
                        <w:rPr>
                          <w:b/>
                          <w:bCs/>
                          <w:sz w:val="20"/>
                        </w:rPr>
                        <w:br/>
                      </w:r>
                      <w:r w:rsidRPr="00F7292A">
                        <w:rPr>
                          <w:bCs/>
                          <w:sz w:val="20"/>
                        </w:rPr>
                        <w:t>Geballte Brandschutzkompetenz des ift Rosenheim stellt sich beim ift-Brandschutzforum den Fragen der 240 Online-Teilnehmer</w:t>
                      </w:r>
                    </w:p>
                    <w:p w14:paraId="5CB131BD" w14:textId="088F7775" w:rsidR="00490F97" w:rsidRPr="006E0B64" w:rsidRDefault="00490F97" w:rsidP="006E0B64">
                      <w:pPr>
                        <w:spacing w:line="240" w:lineRule="auto"/>
                        <w:rPr>
                          <w:rFonts w:ascii="Arial Narrow" w:hAnsi="Arial Narrow"/>
                          <w:sz w:val="20"/>
                        </w:rPr>
                      </w:pPr>
                      <w:r w:rsidRPr="006E0B64">
                        <w:rPr>
                          <w:rFonts w:ascii="Arial Narrow" w:hAnsi="Arial Narrow"/>
                          <w:sz w:val="20"/>
                        </w:rPr>
                        <w:t>(v.l.n.r.</w:t>
                      </w:r>
                      <w:r w:rsidR="00AA7DE2">
                        <w:rPr>
                          <w:rFonts w:ascii="Arial Narrow" w:hAnsi="Arial Narrow"/>
                          <w:sz w:val="20"/>
                        </w:rPr>
                        <w:t>:</w:t>
                      </w:r>
                      <w:r w:rsidRPr="006E0B64">
                        <w:rPr>
                          <w:rFonts w:ascii="Arial Narrow" w:hAnsi="Arial Narrow"/>
                          <w:sz w:val="20"/>
                        </w:rPr>
                        <w:t xml:space="preserve"> Christian Kehrer, </w:t>
                      </w:r>
                      <w:r>
                        <w:rPr>
                          <w:rFonts w:ascii="Arial Narrow" w:hAnsi="Arial Narrow"/>
                          <w:sz w:val="20"/>
                        </w:rPr>
                        <w:br/>
                      </w:r>
                      <w:r w:rsidRPr="006E0B64">
                        <w:rPr>
                          <w:rFonts w:ascii="Arial Narrow" w:hAnsi="Arial Narrow"/>
                          <w:sz w:val="20"/>
                        </w:rPr>
                        <w:t>Dr. Gerhard Wackerbauer, David Hepp)</w:t>
                      </w:r>
                    </w:p>
                  </w:txbxContent>
                </v:textbox>
              </v:shape>
            </w:pict>
          </mc:Fallback>
        </mc:AlternateContent>
      </w:r>
      <w:r w:rsidR="00325C0A">
        <w:t>ift</w:t>
      </w:r>
      <w:r w:rsidR="00E1060D" w:rsidRPr="00E1060D">
        <w:t>-Brandschutzforum 2021</w:t>
      </w:r>
      <w:r w:rsidR="00E1060D">
        <w:t xml:space="preserve"> </w:t>
      </w:r>
      <w:r w:rsidR="00A00CBD">
        <w:t>mit</w:t>
      </w:r>
      <w:r w:rsidR="00E1060D">
        <w:t xml:space="preserve"> </w:t>
      </w:r>
      <w:r w:rsidR="005C50B2">
        <w:br/>
      </w:r>
      <w:r w:rsidR="008A005F">
        <w:t xml:space="preserve">240 </w:t>
      </w:r>
      <w:r w:rsidR="003556D8">
        <w:t>Online-</w:t>
      </w:r>
      <w:r w:rsidR="008A005F">
        <w:t>Teilnehmer</w:t>
      </w:r>
      <w:r w:rsidR="00A00CBD">
        <w:t>n</w:t>
      </w:r>
    </w:p>
    <w:p w14:paraId="582781BC" w14:textId="77777777" w:rsidR="001E70B8" w:rsidRPr="00F31671" w:rsidRDefault="001E70B8" w:rsidP="002735D5">
      <w:pPr>
        <w:pStyle w:val="11Flatter-re-7"/>
        <w:spacing w:line="240" w:lineRule="exact"/>
      </w:pPr>
    </w:p>
    <w:p w14:paraId="7EA8DBB7" w14:textId="4BC67BAD" w:rsidR="001E70B8" w:rsidRPr="00F31671" w:rsidRDefault="00B9025B" w:rsidP="002735D5">
      <w:pPr>
        <w:pStyle w:val="11Flatter-re-7"/>
        <w:widowControl w:val="0"/>
        <w:spacing w:line="340" w:lineRule="exact"/>
        <w:ind w:right="2977"/>
      </w:pPr>
      <w:r>
        <w:rPr>
          <w:b/>
          <w:color w:val="005D96"/>
          <w:sz w:val="30"/>
        </w:rPr>
        <w:t xml:space="preserve">EU-Normung, neue </w:t>
      </w:r>
      <w:r w:rsidR="00F7292A">
        <w:rPr>
          <w:b/>
          <w:color w:val="005D96"/>
          <w:sz w:val="30"/>
        </w:rPr>
        <w:t>DIBt-</w:t>
      </w:r>
      <w:r>
        <w:rPr>
          <w:b/>
          <w:color w:val="005D96"/>
          <w:sz w:val="30"/>
        </w:rPr>
        <w:t>Zulassungsverfahren, neue EXAP-Normen und Regeln in der Schweiz, UK und China</w:t>
      </w:r>
      <w:r w:rsidR="00E1060D">
        <w:rPr>
          <w:b/>
          <w:color w:val="005D96"/>
          <w:sz w:val="30"/>
        </w:rPr>
        <w:t xml:space="preserve"> im Fokus</w:t>
      </w:r>
    </w:p>
    <w:p w14:paraId="2F01F431" w14:textId="77777777" w:rsidR="001E70B8" w:rsidRDefault="001E70B8" w:rsidP="002735D5">
      <w:pPr>
        <w:pStyle w:val="11Flatter-re-7"/>
        <w:spacing w:line="240" w:lineRule="exact"/>
        <w:rPr>
          <w:b/>
          <w:bCs/>
        </w:rPr>
      </w:pPr>
    </w:p>
    <w:p w14:paraId="2CC9EC8D" w14:textId="77777777" w:rsidR="00E92DA9" w:rsidRDefault="00E1060D" w:rsidP="002735D5">
      <w:pPr>
        <w:overflowPunct/>
        <w:ind w:right="2834"/>
        <w:textAlignment w:val="auto"/>
        <w:rPr>
          <w:bCs/>
        </w:rPr>
      </w:pPr>
      <w:r>
        <w:rPr>
          <w:b/>
          <w:bCs/>
        </w:rPr>
        <w:t xml:space="preserve">Trotz sinkender Inzidenzen musste das </w:t>
      </w:r>
      <w:r w:rsidR="00325C0A">
        <w:rPr>
          <w:b/>
          <w:bCs/>
        </w:rPr>
        <w:t>ift</w:t>
      </w:r>
      <w:r>
        <w:rPr>
          <w:b/>
          <w:bCs/>
        </w:rPr>
        <w:t>-Brandschutzforum wegen behördliche</w:t>
      </w:r>
      <w:r w:rsidR="000C6FE4">
        <w:rPr>
          <w:b/>
          <w:bCs/>
        </w:rPr>
        <w:t>r</w:t>
      </w:r>
      <w:r>
        <w:rPr>
          <w:b/>
          <w:bCs/>
        </w:rPr>
        <w:t xml:space="preserve"> Hygien</w:t>
      </w:r>
      <w:r w:rsidR="00A95C02">
        <w:rPr>
          <w:b/>
          <w:bCs/>
        </w:rPr>
        <w:t>e</w:t>
      </w:r>
      <w:r>
        <w:rPr>
          <w:b/>
          <w:bCs/>
        </w:rPr>
        <w:t xml:space="preserve">auflagen </w:t>
      </w:r>
      <w:r w:rsidR="00A95C02">
        <w:rPr>
          <w:b/>
          <w:bCs/>
        </w:rPr>
        <w:t xml:space="preserve">als reine </w:t>
      </w:r>
      <w:r w:rsidR="00A55B40">
        <w:rPr>
          <w:b/>
          <w:bCs/>
        </w:rPr>
        <w:t>Online-</w:t>
      </w:r>
      <w:r w:rsidR="00A95C02">
        <w:rPr>
          <w:b/>
          <w:bCs/>
        </w:rPr>
        <w:t xml:space="preserve">Veranstaltung stattfinden. Da </w:t>
      </w:r>
      <w:r w:rsidR="00AE5F71">
        <w:rPr>
          <w:b/>
          <w:bCs/>
        </w:rPr>
        <w:t xml:space="preserve">es um nichts </w:t>
      </w:r>
      <w:r w:rsidR="00A55B40">
        <w:rPr>
          <w:b/>
          <w:bCs/>
        </w:rPr>
        <w:t xml:space="preserve">Geringeres </w:t>
      </w:r>
      <w:r w:rsidR="00AE5F71">
        <w:rPr>
          <w:b/>
          <w:bCs/>
        </w:rPr>
        <w:t>als die Zukunft der Brandschutzregeln ging</w:t>
      </w:r>
      <w:r w:rsidR="00A55B40">
        <w:rPr>
          <w:b/>
          <w:bCs/>
        </w:rPr>
        <w:t>,</w:t>
      </w:r>
      <w:r w:rsidR="00A95C02">
        <w:rPr>
          <w:b/>
          <w:bCs/>
        </w:rPr>
        <w:t xml:space="preserve"> waren 240 Brandschutzexperten virtuell dabei</w:t>
      </w:r>
      <w:r w:rsidR="000C6FE4">
        <w:rPr>
          <w:b/>
          <w:bCs/>
        </w:rPr>
        <w:t>.</w:t>
      </w:r>
      <w:r w:rsidR="00AE5F71">
        <w:rPr>
          <w:b/>
          <w:bCs/>
        </w:rPr>
        <w:t xml:space="preserve"> Ein interessanter Mix aus Vorträgen, Umfragen und Diskussionsrunden sorgte für regen fachlichen Austausch. Im Zentrum stand natürlich die intensive Analyse</w:t>
      </w:r>
      <w:r w:rsidR="00A55B40">
        <w:rPr>
          <w:b/>
          <w:bCs/>
        </w:rPr>
        <w:t>,</w:t>
      </w:r>
      <w:r w:rsidR="00AE5F71">
        <w:rPr>
          <w:b/>
          <w:bCs/>
        </w:rPr>
        <w:t xml:space="preserve"> wie Feuer- und Rauchschutzelemente </w:t>
      </w:r>
      <w:r w:rsidR="000C6FE4">
        <w:rPr>
          <w:b/>
          <w:bCs/>
        </w:rPr>
        <w:t xml:space="preserve">in Deutschland, EU und UK </w:t>
      </w:r>
      <w:r w:rsidR="00AE5F71">
        <w:rPr>
          <w:b/>
          <w:bCs/>
        </w:rPr>
        <w:t>geprüft, zertifiziert und deklariert</w:t>
      </w:r>
      <w:r w:rsidR="000C6FE4">
        <w:rPr>
          <w:b/>
          <w:bCs/>
        </w:rPr>
        <w:t xml:space="preserve"> werden müssen – </w:t>
      </w:r>
      <w:r w:rsidR="00A55B40">
        <w:rPr>
          <w:b/>
          <w:bCs/>
        </w:rPr>
        <w:t xml:space="preserve">unverzichtbar </w:t>
      </w:r>
      <w:r w:rsidR="000C6FE4">
        <w:rPr>
          <w:b/>
          <w:bCs/>
        </w:rPr>
        <w:t>für die effiziente Organisation des „</w:t>
      </w:r>
      <w:r w:rsidR="00A55B40">
        <w:rPr>
          <w:b/>
          <w:bCs/>
        </w:rPr>
        <w:t>Vorschriften-</w:t>
      </w:r>
      <w:r w:rsidR="000C6FE4" w:rsidRPr="00F30F01">
        <w:rPr>
          <w:b/>
          <w:bCs/>
        </w:rPr>
        <w:t>Puzzle</w:t>
      </w:r>
      <w:r w:rsidR="000C6FE4">
        <w:rPr>
          <w:b/>
          <w:bCs/>
        </w:rPr>
        <w:t>“</w:t>
      </w:r>
      <w:r w:rsidR="000F3AAD">
        <w:rPr>
          <w:b/>
          <w:bCs/>
        </w:rPr>
        <w:t>.</w:t>
      </w:r>
      <w:r w:rsidR="00A810B3">
        <w:rPr>
          <w:b/>
          <w:bCs/>
        </w:rPr>
        <w:t xml:space="preserve"> Ein alternativer Weg zum CE-Zeichen </w:t>
      </w:r>
      <w:r w:rsidR="00A810B3" w:rsidRPr="00A810B3">
        <w:rPr>
          <w:b/>
          <w:bCs/>
        </w:rPr>
        <w:t xml:space="preserve">über eine „ETA (European Technical Assessment)“ bzw. „EAD (European Assessment Document)“ </w:t>
      </w:r>
      <w:r w:rsidR="00A810B3">
        <w:rPr>
          <w:b/>
          <w:bCs/>
        </w:rPr>
        <w:t xml:space="preserve">fand dabei großes Interesse. Auch das neue </w:t>
      </w:r>
      <w:r w:rsidR="00A810B3" w:rsidRPr="00A810B3">
        <w:rPr>
          <w:b/>
          <w:bCs/>
        </w:rPr>
        <w:t>deutsche Zulassungsverfahren „Z</w:t>
      </w:r>
      <w:r w:rsidR="00A55B40">
        <w:rPr>
          <w:b/>
          <w:bCs/>
        </w:rPr>
        <w:noBreakHyphen/>
      </w:r>
      <w:r w:rsidR="00A810B3" w:rsidRPr="00A810B3">
        <w:rPr>
          <w:b/>
          <w:bCs/>
        </w:rPr>
        <w:t xml:space="preserve">6.200-xxxx“ </w:t>
      </w:r>
      <w:r w:rsidR="00A810B3">
        <w:rPr>
          <w:b/>
          <w:bCs/>
        </w:rPr>
        <w:t>basiert auf</w:t>
      </w:r>
      <w:r w:rsidR="00A810B3" w:rsidRPr="00A810B3">
        <w:rPr>
          <w:b/>
          <w:bCs/>
        </w:rPr>
        <w:t xml:space="preserve"> europäischen Prüfprogramm</w:t>
      </w:r>
      <w:r w:rsidR="00A810B3">
        <w:rPr>
          <w:b/>
          <w:bCs/>
        </w:rPr>
        <w:t xml:space="preserve">en und bringt Vereinfachungen für </w:t>
      </w:r>
      <w:r w:rsidR="000C6FE4">
        <w:rPr>
          <w:b/>
          <w:bCs/>
        </w:rPr>
        <w:t>die</w:t>
      </w:r>
      <w:r w:rsidR="00A810B3">
        <w:rPr>
          <w:b/>
          <w:bCs/>
        </w:rPr>
        <w:t xml:space="preserve"> notwendigen D</w:t>
      </w:r>
      <w:r w:rsidR="00A810B3" w:rsidRPr="00A810B3">
        <w:rPr>
          <w:b/>
          <w:bCs/>
        </w:rPr>
        <w:t>okumente (abZ bzw. abG)</w:t>
      </w:r>
      <w:r w:rsidR="00A810B3">
        <w:rPr>
          <w:b/>
          <w:bCs/>
        </w:rPr>
        <w:t xml:space="preserve">. </w:t>
      </w:r>
      <w:r w:rsidR="00A55B40">
        <w:rPr>
          <w:b/>
          <w:bCs/>
        </w:rPr>
        <w:t xml:space="preserve">Dr. </w:t>
      </w:r>
      <w:r w:rsidR="000C6FE4" w:rsidRPr="000C6FE4">
        <w:rPr>
          <w:b/>
          <w:bCs/>
        </w:rPr>
        <w:t>Hannes Grobe</w:t>
      </w:r>
      <w:r w:rsidR="00D26230">
        <w:rPr>
          <w:b/>
          <w:bCs/>
        </w:rPr>
        <w:t>s Vortrag</w:t>
      </w:r>
      <w:r w:rsidR="000C6FE4" w:rsidRPr="000C6FE4">
        <w:rPr>
          <w:b/>
          <w:bCs/>
        </w:rPr>
        <w:t xml:space="preserve"> (Alfred-Wegner-Institut)</w:t>
      </w:r>
      <w:r w:rsidR="000C6FE4">
        <w:rPr>
          <w:b/>
          <w:bCs/>
        </w:rPr>
        <w:t xml:space="preserve"> war daher eine willkommene Abwechslung. Er gab nicht nur ein</w:t>
      </w:r>
      <w:r w:rsidR="00D26230">
        <w:rPr>
          <w:b/>
          <w:bCs/>
        </w:rPr>
        <w:t>en</w:t>
      </w:r>
      <w:r w:rsidR="000C6FE4">
        <w:rPr>
          <w:b/>
          <w:bCs/>
        </w:rPr>
        <w:t xml:space="preserve"> Einblick in das sehr interessante Innenleben einer Polarexpedition, sondern machte den Ernst des Klimawandels sehr deutlich</w:t>
      </w:r>
      <w:r w:rsidR="00D26230">
        <w:rPr>
          <w:b/>
          <w:bCs/>
        </w:rPr>
        <w:t>. Damit spornte er</w:t>
      </w:r>
      <w:r w:rsidR="000C6FE4">
        <w:rPr>
          <w:b/>
          <w:bCs/>
        </w:rPr>
        <w:t xml:space="preserve"> die Teilnehmer </w:t>
      </w:r>
      <w:r w:rsidR="00D26230">
        <w:rPr>
          <w:b/>
          <w:bCs/>
        </w:rPr>
        <w:t xml:space="preserve">an, </w:t>
      </w:r>
      <w:r w:rsidR="000C6FE4">
        <w:rPr>
          <w:b/>
          <w:bCs/>
        </w:rPr>
        <w:t xml:space="preserve">mit effizienten Bauprodukten einen Beitrag zur Verringerung </w:t>
      </w:r>
      <w:r w:rsidR="00D26230">
        <w:rPr>
          <w:b/>
          <w:bCs/>
        </w:rPr>
        <w:t>der CO</w:t>
      </w:r>
      <w:r w:rsidR="00D26230" w:rsidRPr="000C6FE4">
        <w:rPr>
          <w:b/>
          <w:bCs/>
          <w:vertAlign w:val="subscript"/>
        </w:rPr>
        <w:t>2</w:t>
      </w:r>
      <w:r w:rsidR="00D26230">
        <w:rPr>
          <w:b/>
          <w:bCs/>
        </w:rPr>
        <w:t>-</w:t>
      </w:r>
      <w:r w:rsidR="000C6FE4">
        <w:rPr>
          <w:b/>
          <w:bCs/>
        </w:rPr>
        <w:t xml:space="preserve">Emissionen zu leisten. </w:t>
      </w:r>
      <w:r w:rsidR="00AD0C2D" w:rsidRPr="00AD0C2D">
        <w:rPr>
          <w:b/>
          <w:bCs/>
        </w:rPr>
        <w:t>Auch wenn die Wissensvermittlung über eine Online-Veranstaltung sehr gut funktioniert</w:t>
      </w:r>
      <w:r w:rsidR="000C6FE4">
        <w:rPr>
          <w:b/>
          <w:bCs/>
        </w:rPr>
        <w:t>e</w:t>
      </w:r>
      <w:r w:rsidR="00AD0C2D" w:rsidRPr="00AD0C2D">
        <w:rPr>
          <w:b/>
          <w:bCs/>
        </w:rPr>
        <w:t>, zeigt</w:t>
      </w:r>
      <w:r w:rsidR="00AD0C2D">
        <w:rPr>
          <w:b/>
          <w:bCs/>
        </w:rPr>
        <w:t>e</w:t>
      </w:r>
      <w:r w:rsidR="00AD0C2D" w:rsidRPr="00AD0C2D">
        <w:rPr>
          <w:b/>
          <w:bCs/>
        </w:rPr>
        <w:t xml:space="preserve"> </w:t>
      </w:r>
      <w:r w:rsidR="000C6FE4">
        <w:rPr>
          <w:b/>
          <w:bCs/>
        </w:rPr>
        <w:t>die</w:t>
      </w:r>
      <w:r w:rsidR="00AD0C2D" w:rsidRPr="00AD0C2D">
        <w:rPr>
          <w:b/>
          <w:bCs/>
        </w:rPr>
        <w:t xml:space="preserve"> Live-Umfrage doch, dass sich </w:t>
      </w:r>
      <w:r w:rsidR="00D26230">
        <w:rPr>
          <w:b/>
          <w:bCs/>
        </w:rPr>
        <w:t>zwei Drittel</w:t>
      </w:r>
      <w:r w:rsidR="00AD0C2D" w:rsidRPr="00AD0C2D">
        <w:rPr>
          <w:b/>
          <w:bCs/>
        </w:rPr>
        <w:t xml:space="preserve"> der Teilnehmer </w:t>
      </w:r>
      <w:r w:rsidR="00490F97">
        <w:rPr>
          <w:b/>
          <w:bCs/>
        </w:rPr>
        <w:t xml:space="preserve">künftig </w:t>
      </w:r>
      <w:r w:rsidR="00AD0C2D" w:rsidRPr="00AD0C2D">
        <w:rPr>
          <w:b/>
          <w:bCs/>
        </w:rPr>
        <w:t>eine</w:t>
      </w:r>
      <w:r w:rsidR="000C6FE4">
        <w:rPr>
          <w:b/>
          <w:bCs/>
        </w:rPr>
        <w:t xml:space="preserve"> hybride Veranstaltung wünschen</w:t>
      </w:r>
      <w:r w:rsidR="00A810B3" w:rsidRPr="00490F97">
        <w:rPr>
          <w:b/>
          <w:bCs/>
        </w:rPr>
        <w:t>.</w:t>
      </w:r>
      <w:r w:rsidR="000C6FE4">
        <w:rPr>
          <w:bCs/>
        </w:rPr>
        <w:t xml:space="preserve"> </w:t>
      </w:r>
    </w:p>
    <w:p w14:paraId="7901C740" w14:textId="5984A8E6" w:rsidR="00A810B3" w:rsidRPr="00E92DA9" w:rsidRDefault="000C6FE4" w:rsidP="002735D5">
      <w:pPr>
        <w:overflowPunct/>
        <w:ind w:right="2834"/>
        <w:textAlignment w:val="auto"/>
        <w:rPr>
          <w:color w:val="005D96"/>
          <w:szCs w:val="22"/>
        </w:rPr>
      </w:pPr>
      <w:r w:rsidRPr="00E92DA9">
        <w:rPr>
          <w:color w:val="005D96"/>
          <w:szCs w:val="22"/>
        </w:rPr>
        <w:t>(1.</w:t>
      </w:r>
      <w:r w:rsidR="004A474C" w:rsidRPr="00E92DA9">
        <w:rPr>
          <w:color w:val="005D96"/>
          <w:szCs w:val="22"/>
        </w:rPr>
        <w:t xml:space="preserve">491 </w:t>
      </w:r>
      <w:r w:rsidRPr="00E92DA9">
        <w:rPr>
          <w:color w:val="005D96"/>
          <w:szCs w:val="22"/>
        </w:rPr>
        <w:t>Zeichen inkl. Leerzeichen)</w:t>
      </w:r>
    </w:p>
    <w:p w14:paraId="5445DF14" w14:textId="77777777" w:rsidR="003556D8" w:rsidRDefault="003556D8" w:rsidP="002735D5">
      <w:pPr>
        <w:pStyle w:val="06"/>
        <w:jc w:val="left"/>
      </w:pPr>
    </w:p>
    <w:p w14:paraId="7739EE71" w14:textId="77777777" w:rsidR="00E92DA9" w:rsidRDefault="001E70B8" w:rsidP="002735D5">
      <w:pPr>
        <w:pStyle w:val="11Flatter-re-7"/>
        <w:widowControl w:val="0"/>
        <w:ind w:right="1558"/>
      </w:pPr>
      <w:r>
        <w:t xml:space="preserve">Brandschutzexperten hatten es noch nie leicht, aber der </w:t>
      </w:r>
      <w:r w:rsidR="00D26230">
        <w:t>„Quasi-</w:t>
      </w:r>
      <w:r w:rsidR="00FE1B6D">
        <w:t>S</w:t>
      </w:r>
      <w:r>
        <w:t>topp</w:t>
      </w:r>
      <w:r w:rsidR="00D26230">
        <w:t>“</w:t>
      </w:r>
      <w:r>
        <w:t xml:space="preserve"> in der europäischen </w:t>
      </w:r>
      <w:r w:rsidR="00490F97" w:rsidRPr="00490F97">
        <w:t xml:space="preserve">Harmonisierung von Produktnormen </w:t>
      </w:r>
      <w:r>
        <w:t xml:space="preserve">hat den Traum vom </w:t>
      </w:r>
      <w:r w:rsidRPr="00AD0C2D">
        <w:rPr>
          <w:b/>
        </w:rPr>
        <w:t>europaweit gültigen CE-Zeichen</w:t>
      </w:r>
      <w:r>
        <w:t xml:space="preserve"> für alle Feuer- und Rauchschutzabschlüsse (FRSA) </w:t>
      </w:r>
      <w:r w:rsidR="00490F97">
        <w:t xml:space="preserve">vorerst </w:t>
      </w:r>
      <w:r>
        <w:t xml:space="preserve">platzen lassen. </w:t>
      </w:r>
      <w:r w:rsidR="000F3AAD" w:rsidRPr="005F0153">
        <w:rPr>
          <w:b/>
        </w:rPr>
        <w:t xml:space="preserve">Dr. </w:t>
      </w:r>
      <w:r w:rsidR="000F3AAD" w:rsidRPr="002800AC">
        <w:rPr>
          <w:b/>
        </w:rPr>
        <w:t>Gerhard Wackerbauer</w:t>
      </w:r>
      <w:r w:rsidR="000F3AAD">
        <w:t xml:space="preserve"> </w:t>
      </w:r>
      <w:r w:rsidR="004F4209">
        <w:t xml:space="preserve">als Leiter der </w:t>
      </w:r>
      <w:r w:rsidR="00490F97">
        <w:t xml:space="preserve">notifizierten Produktzertifizierungsstelle </w:t>
      </w:r>
      <w:r w:rsidR="00FE1B6D">
        <w:t>des ift Rosenheim</w:t>
      </w:r>
      <w:r w:rsidR="000F3AAD">
        <w:t xml:space="preserve"> konnte nur wenig Hoffnung auf eine </w:t>
      </w:r>
      <w:r w:rsidR="00391FFC">
        <w:t xml:space="preserve">schnelle </w:t>
      </w:r>
      <w:r w:rsidR="000F3AAD">
        <w:t xml:space="preserve">Auflösung des </w:t>
      </w:r>
      <w:r w:rsidR="000F3AAD" w:rsidRPr="00B40578">
        <w:t>EU-</w:t>
      </w:r>
      <w:r w:rsidR="00490F97">
        <w:t>Harmonisierungs</w:t>
      </w:r>
      <w:r w:rsidR="000F3AAD" w:rsidRPr="00B40578">
        <w:t xml:space="preserve">staus machen. Denn die Harmonisierung anstehender </w:t>
      </w:r>
      <w:r w:rsidR="00490F97">
        <w:t>Produktn</w:t>
      </w:r>
      <w:r w:rsidR="000F3AAD" w:rsidRPr="00B40578">
        <w:t xml:space="preserve">ormen </w:t>
      </w:r>
      <w:r w:rsidR="00490F97">
        <w:t xml:space="preserve">(Bsp. EN 14351-2) </w:t>
      </w:r>
      <w:r w:rsidR="000F3AAD" w:rsidRPr="00B40578">
        <w:t>ist gestoppt</w:t>
      </w:r>
      <w:r w:rsidR="00D26230" w:rsidRPr="00B40578">
        <w:t>,</w:t>
      </w:r>
      <w:r w:rsidR="000F3AAD" w:rsidRPr="00B40578">
        <w:t xml:space="preserve"> und die Ausschreibung für die Erarbeitung neuer Normen läuft gerade erst an</w:t>
      </w:r>
      <w:r w:rsidR="00D26230" w:rsidRPr="00B40578">
        <w:t>. Sie</w:t>
      </w:r>
      <w:r w:rsidR="000F3AAD" w:rsidRPr="00B40578">
        <w:t xml:space="preserve"> wird bei gutem Verlauf min</w:t>
      </w:r>
      <w:r w:rsidR="00D26230" w:rsidRPr="00B40578">
        <w:t xml:space="preserve">destens </w:t>
      </w:r>
      <w:r w:rsidR="000F3AAD" w:rsidRPr="00B40578">
        <w:t>3</w:t>
      </w:r>
      <w:r w:rsidR="00D26230" w:rsidRPr="00B40578">
        <w:t xml:space="preserve"> bis </w:t>
      </w:r>
      <w:r w:rsidR="000F3AAD" w:rsidRPr="00B40578">
        <w:t xml:space="preserve">5 Jahre dauern. </w:t>
      </w:r>
      <w:r w:rsidR="00391FFC" w:rsidRPr="00B40578">
        <w:t>Eine Liveumfrage zeigte, dass 80</w:t>
      </w:r>
      <w:r w:rsidR="00D26230" w:rsidRPr="00B40578">
        <w:t xml:space="preserve"> </w:t>
      </w:r>
      <w:r w:rsidR="00391FFC" w:rsidRPr="00B40578">
        <w:t xml:space="preserve">% der Teilnehmer eine CE-Kennzeichnung </w:t>
      </w:r>
      <w:r w:rsidR="00490F97">
        <w:t xml:space="preserve">von Feuerschutzabschlüssen </w:t>
      </w:r>
      <w:r w:rsidR="004F4209" w:rsidRPr="00B40578">
        <w:t>bevorzugen</w:t>
      </w:r>
      <w:r w:rsidR="00ED5D57" w:rsidRPr="00B40578">
        <w:t xml:space="preserve">, </w:t>
      </w:r>
      <w:r w:rsidR="00D26230" w:rsidRPr="00B40578">
        <w:t xml:space="preserve">da </w:t>
      </w:r>
      <w:r w:rsidR="00ED5D57" w:rsidRPr="00B40578">
        <w:t xml:space="preserve">die </w:t>
      </w:r>
      <w:r w:rsidR="00391FFC" w:rsidRPr="00B40578">
        <w:t xml:space="preserve">Hersteller </w:t>
      </w:r>
      <w:r w:rsidR="00F15184" w:rsidRPr="00490F97">
        <w:t>deren</w:t>
      </w:r>
      <w:r w:rsidR="00F15184" w:rsidRPr="00B40578">
        <w:t xml:space="preserve"> </w:t>
      </w:r>
      <w:r w:rsidR="00391FFC" w:rsidRPr="00B40578">
        <w:t xml:space="preserve">Vorteile </w:t>
      </w:r>
      <w:r w:rsidR="00FE1B6D" w:rsidRPr="00B40578">
        <w:t xml:space="preserve">schätzen (Minimierung </w:t>
      </w:r>
      <w:r w:rsidR="00D26230" w:rsidRPr="00B40578">
        <w:t xml:space="preserve">von </w:t>
      </w:r>
      <w:r w:rsidR="00391FFC" w:rsidRPr="00B40578">
        <w:t>Bürokra</w:t>
      </w:r>
      <w:r w:rsidR="00ED5D57" w:rsidRPr="00B40578">
        <w:t>tie, Zeit und Kosten</w:t>
      </w:r>
      <w:r w:rsidR="00FE1B6D" w:rsidRPr="00B40578">
        <w:t>)</w:t>
      </w:r>
      <w:r w:rsidR="00391FFC" w:rsidRPr="00B40578">
        <w:t xml:space="preserve">. Auch die </w:t>
      </w:r>
      <w:r w:rsidR="00F15184" w:rsidRPr="00B40578">
        <w:t>EU</w:t>
      </w:r>
      <w:r w:rsidR="00F15184">
        <w:t>-</w:t>
      </w:r>
      <w:r w:rsidR="00391FFC" w:rsidRPr="00B40578">
        <w:t xml:space="preserve">Kommission hält am Ziel </w:t>
      </w:r>
      <w:r w:rsidR="00ED5D57" w:rsidRPr="00B40578">
        <w:t xml:space="preserve">harmonisierter </w:t>
      </w:r>
      <w:r w:rsidR="00391FFC" w:rsidRPr="00B40578">
        <w:t>EU-</w:t>
      </w:r>
      <w:r w:rsidR="00ED5D57" w:rsidRPr="00B40578">
        <w:t xml:space="preserve">Produktnormen </w:t>
      </w:r>
      <w:r w:rsidR="00490F97">
        <w:t xml:space="preserve">grundsätzlich </w:t>
      </w:r>
      <w:r w:rsidR="00391FFC" w:rsidRPr="00B40578">
        <w:t xml:space="preserve">fest. </w:t>
      </w:r>
      <w:r w:rsidR="004F4209" w:rsidRPr="00B40578">
        <w:t>Die Erfahrung</w:t>
      </w:r>
      <w:r w:rsidR="00F15184">
        <w:t>en</w:t>
      </w:r>
      <w:r w:rsidR="004F4209" w:rsidRPr="00B40578">
        <w:t xml:space="preserve"> der Zertifizierungsstelle</w:t>
      </w:r>
      <w:r w:rsidR="00F15184">
        <w:t xml:space="preserve"> des</w:t>
      </w:r>
      <w:r w:rsidR="004F4209" w:rsidRPr="00B40578">
        <w:t xml:space="preserve"> </w:t>
      </w:r>
      <w:r w:rsidR="00F15184" w:rsidRPr="00F645C8">
        <w:t>ift Rosenheim</w:t>
      </w:r>
      <w:r w:rsidR="00F15184">
        <w:t xml:space="preserve"> </w:t>
      </w:r>
      <w:r w:rsidR="00F15184" w:rsidRPr="00B40578">
        <w:t>zeig</w:t>
      </w:r>
      <w:r w:rsidR="00F15184">
        <w:t>en</w:t>
      </w:r>
      <w:r w:rsidR="00F15184" w:rsidRPr="00B40578">
        <w:t xml:space="preserve"> </w:t>
      </w:r>
      <w:r w:rsidR="00ED5D57" w:rsidRPr="00B40578">
        <w:t>aber auch</w:t>
      </w:r>
      <w:r w:rsidR="00391FFC" w:rsidRPr="00B40578">
        <w:t xml:space="preserve">, dass viele Unternehmen </w:t>
      </w:r>
      <w:r w:rsidR="00ED5D57" w:rsidRPr="00B40578">
        <w:t>vom</w:t>
      </w:r>
      <w:r w:rsidR="00391FFC" w:rsidRPr="00B40578">
        <w:t xml:space="preserve"> alternativen Weg </w:t>
      </w:r>
      <w:r w:rsidR="00ED5D57" w:rsidRPr="00B40578">
        <w:t xml:space="preserve">zum CE-Zeichen </w:t>
      </w:r>
      <w:r w:rsidR="00391FFC" w:rsidRPr="00B40578">
        <w:t xml:space="preserve">über eine </w:t>
      </w:r>
      <w:r w:rsidR="00ED5D57" w:rsidRPr="00B40578">
        <w:t xml:space="preserve">„ETA (European Technical Assessment)“ bzw. </w:t>
      </w:r>
      <w:r w:rsidR="00391FFC" w:rsidRPr="00B40578">
        <w:t>„EAD</w:t>
      </w:r>
      <w:r w:rsidR="004F4209" w:rsidRPr="00B40578">
        <w:t xml:space="preserve"> (European Assessment Document)</w:t>
      </w:r>
      <w:r w:rsidR="00391FFC" w:rsidRPr="00B40578">
        <w:t>“ Gebrauch</w:t>
      </w:r>
      <w:r w:rsidR="004F4209" w:rsidRPr="00B40578">
        <w:t xml:space="preserve"> machen</w:t>
      </w:r>
      <w:r w:rsidR="001B5197">
        <w:t>, um die Zeit zu überbrücken</w:t>
      </w:r>
      <w:r w:rsidR="004F4209" w:rsidRPr="00B40578">
        <w:t xml:space="preserve">. </w:t>
      </w:r>
      <w:r w:rsidR="00ED5D57" w:rsidRPr="00B40578">
        <w:t>Hierfür ist eine detaillierte Kenntnis des Verfahrens und die frühzeitige Abstimmung der notwendigen Prüfnachweise mit der Zertifizierungsstelle bzw.</w:t>
      </w:r>
      <w:r w:rsidR="001B5197">
        <w:t xml:space="preserve"> die Einbindung einer</w:t>
      </w:r>
      <w:r w:rsidR="00ED5D57" w:rsidRPr="00B40578">
        <w:t xml:space="preserve"> der technischen Bewertungsstelle</w:t>
      </w:r>
      <w:r w:rsidR="00ED5D57" w:rsidRPr="00ED5D57">
        <w:t xml:space="preserve"> </w:t>
      </w:r>
      <w:r w:rsidR="00ED5D57">
        <w:t>(</w:t>
      </w:r>
      <w:r w:rsidR="001B5197">
        <w:t xml:space="preserve">Bsp. </w:t>
      </w:r>
      <w:r w:rsidR="00ED5D57">
        <w:t>DIBt) entscheidend.</w:t>
      </w:r>
      <w:r w:rsidR="000C6FE4">
        <w:t xml:space="preserve"> </w:t>
      </w:r>
    </w:p>
    <w:p w14:paraId="178BF3C9" w14:textId="047D4D94" w:rsidR="000F3AAD" w:rsidRDefault="003556D8" w:rsidP="002735D5">
      <w:pPr>
        <w:pStyle w:val="11Flatter-re-7"/>
        <w:widowControl w:val="0"/>
        <w:ind w:right="1558"/>
      </w:pPr>
      <w:r w:rsidRPr="003556D8">
        <w:rPr>
          <w:color w:val="005D96"/>
          <w:szCs w:val="22"/>
        </w:rPr>
        <w:t>(</w:t>
      </w:r>
      <w:r w:rsidR="00FE1B6D">
        <w:rPr>
          <w:color w:val="005D96"/>
          <w:szCs w:val="22"/>
        </w:rPr>
        <w:t>1.</w:t>
      </w:r>
      <w:r w:rsidR="004A474C">
        <w:rPr>
          <w:color w:val="005D96"/>
          <w:szCs w:val="22"/>
        </w:rPr>
        <w:t>443</w:t>
      </w:r>
      <w:r w:rsidR="004A474C" w:rsidRPr="003556D8">
        <w:rPr>
          <w:color w:val="005D96"/>
          <w:szCs w:val="22"/>
        </w:rPr>
        <w:t xml:space="preserve"> </w:t>
      </w:r>
      <w:r w:rsidR="000C6FE4" w:rsidRPr="003556D8">
        <w:rPr>
          <w:color w:val="005D96"/>
          <w:szCs w:val="22"/>
        </w:rPr>
        <w:t>Zeichen inkl. Leerzeichen)</w:t>
      </w:r>
    </w:p>
    <w:p w14:paraId="6F14209C" w14:textId="77777777" w:rsidR="000F3AAD" w:rsidRDefault="000F3AAD" w:rsidP="002735D5">
      <w:pPr>
        <w:pStyle w:val="11Flatter-re-7"/>
        <w:widowControl w:val="0"/>
        <w:ind w:right="1558"/>
      </w:pPr>
    </w:p>
    <w:p w14:paraId="72340285" w14:textId="77777777" w:rsidR="004810B6" w:rsidRDefault="004810B6" w:rsidP="002735D5">
      <w:pPr>
        <w:pStyle w:val="11Flatter-re-7"/>
        <w:widowControl w:val="0"/>
        <w:ind w:right="1558"/>
      </w:pPr>
    </w:p>
    <w:p w14:paraId="1464D80C" w14:textId="196FE470" w:rsidR="006E0B64" w:rsidRPr="00FF6668" w:rsidRDefault="004F4209" w:rsidP="002735D5">
      <w:pPr>
        <w:pStyle w:val="11Flatter-re-7"/>
        <w:widowControl w:val="0"/>
        <w:ind w:right="1558"/>
      </w:pPr>
      <w:r>
        <w:t xml:space="preserve">Die </w:t>
      </w:r>
      <w:r w:rsidR="00325C0A">
        <w:t>ift</w:t>
      </w:r>
      <w:r>
        <w:t xml:space="preserve">-Prüfstellenleiterin </w:t>
      </w:r>
      <w:r w:rsidR="008153EB" w:rsidRPr="005F0153">
        <w:rPr>
          <w:b/>
        </w:rPr>
        <w:t xml:space="preserve">Dipl.-Ing. (FH) </w:t>
      </w:r>
      <w:r w:rsidRPr="008153EB">
        <w:rPr>
          <w:b/>
        </w:rPr>
        <w:t>Anyke Aguirre Cano</w:t>
      </w:r>
      <w:r>
        <w:t xml:space="preserve"> </w:t>
      </w:r>
      <w:r w:rsidR="00A97A9C">
        <w:t xml:space="preserve">zeigte </w:t>
      </w:r>
      <w:r>
        <w:t>anschließend</w:t>
      </w:r>
      <w:r w:rsidR="00A97A9C">
        <w:t xml:space="preserve"> sehr anschaulich die drei </w:t>
      </w:r>
      <w:r w:rsidR="000F1A3F">
        <w:t xml:space="preserve">möglichen </w:t>
      </w:r>
      <w:r w:rsidR="00A97A9C">
        <w:t xml:space="preserve">Wege für </w:t>
      </w:r>
      <w:r w:rsidR="000F1A3F">
        <w:t xml:space="preserve">einen </w:t>
      </w:r>
      <w:r w:rsidR="00A97A9C" w:rsidRPr="00A97A9C">
        <w:rPr>
          <w:b/>
        </w:rPr>
        <w:t>bau</w:t>
      </w:r>
      <w:r w:rsidR="000F1A3F">
        <w:rPr>
          <w:b/>
        </w:rPr>
        <w:t>ordnungsrecht</w:t>
      </w:r>
      <w:r w:rsidR="00A97A9C" w:rsidRPr="00A97A9C">
        <w:rPr>
          <w:b/>
        </w:rPr>
        <w:t>lichen Verwendbarkeitsnachweis</w:t>
      </w:r>
      <w:r w:rsidR="000F1A3F" w:rsidRPr="005F0153">
        <w:t xml:space="preserve"> in Deutschland für Brandschutztüren in der Innenanwendung</w:t>
      </w:r>
      <w:r w:rsidR="00A97A9C">
        <w:t>. Aufgrund der nicht harmonisierten EN</w:t>
      </w:r>
      <w:r w:rsidR="001B409C">
        <w:t> </w:t>
      </w:r>
      <w:r w:rsidR="00A97A9C">
        <w:t xml:space="preserve">14351-2 </w:t>
      </w:r>
      <w:r w:rsidR="000F1A3F">
        <w:t xml:space="preserve">können die Hersteller auf Basis einer harmonisierten EAD eine ETA beantragen, die die CE-Kennzeichnung ermöglicht, beispielsweise bereits für Stahlblechtüren. </w:t>
      </w:r>
      <w:r w:rsidR="00A97A9C">
        <w:t xml:space="preserve">Für Deutschland </w:t>
      </w:r>
      <w:r w:rsidR="00884400">
        <w:t xml:space="preserve">findet </w:t>
      </w:r>
      <w:r w:rsidR="00A97A9C">
        <w:t xml:space="preserve">nach wie vor das </w:t>
      </w:r>
      <w:r w:rsidR="000F1A3F">
        <w:t xml:space="preserve">Modifizierte </w:t>
      </w:r>
      <w:r w:rsidR="00A97A9C" w:rsidRPr="00787042">
        <w:t>Zulassungsverfahren</w:t>
      </w:r>
      <w:r w:rsidR="00884400">
        <w:t xml:space="preserve"> für Feuerschutzabschlüsse (FSA)</w:t>
      </w:r>
      <w:r w:rsidR="00A97A9C" w:rsidRPr="00787042">
        <w:t xml:space="preserve"> </w:t>
      </w:r>
      <w:r w:rsidR="00A97A9C" w:rsidRPr="00A97A9C">
        <w:rPr>
          <w:b/>
        </w:rPr>
        <w:t>„Z-6.20-xxxx“</w:t>
      </w:r>
      <w:r w:rsidR="00A97A9C">
        <w:t xml:space="preserve"> </w:t>
      </w:r>
      <w:r w:rsidR="00884400">
        <w:t>Anwendung</w:t>
      </w:r>
      <w:r w:rsidR="00A97A9C">
        <w:t xml:space="preserve">. </w:t>
      </w:r>
      <w:r w:rsidR="000F1A3F">
        <w:t xml:space="preserve">Durch die Überarbeitung der </w:t>
      </w:r>
      <w:r w:rsidR="004A474C">
        <w:t>„</w:t>
      </w:r>
      <w:r w:rsidR="000F1A3F">
        <w:t>Prüfvereinbarungen für Feuerschutzabschlüsse</w:t>
      </w:r>
      <w:r w:rsidR="004A474C">
        <w:t xml:space="preserve">“ </w:t>
      </w:r>
      <w:r w:rsidR="000F1A3F">
        <w:t xml:space="preserve">können zukünftig ausgewählte </w:t>
      </w:r>
      <w:r w:rsidR="00A97A9C">
        <w:t xml:space="preserve">EXAP-Regeln </w:t>
      </w:r>
      <w:r w:rsidR="000F1A3F">
        <w:t xml:space="preserve">bei der gutachtlichen Bewertung durch die Zulassungsprüfstelle und der Ausstellung der Zulassung durch das DIBt </w:t>
      </w:r>
      <w:r w:rsidR="00884400">
        <w:t>einfließen</w:t>
      </w:r>
      <w:r w:rsidR="000F1A3F">
        <w:t xml:space="preserve">. </w:t>
      </w:r>
      <w:r w:rsidR="006E0B64">
        <w:t>Die</w:t>
      </w:r>
      <w:r w:rsidR="006E0B64" w:rsidRPr="00787042">
        <w:t xml:space="preserve"> Eigenschaften der FSA </w:t>
      </w:r>
      <w:r w:rsidR="006E0B64">
        <w:t xml:space="preserve">werden </w:t>
      </w:r>
      <w:r w:rsidR="000F1A3F">
        <w:t>durch die nationale</w:t>
      </w:r>
      <w:r w:rsidR="006E0B64">
        <w:t xml:space="preserve"> </w:t>
      </w:r>
      <w:r w:rsidR="006E0B64" w:rsidRPr="00787042">
        <w:t>„T“-Klassifizierung</w:t>
      </w:r>
      <w:r w:rsidR="006E0B64">
        <w:t xml:space="preserve"> beschrieben.</w:t>
      </w:r>
      <w:r w:rsidR="005F0153">
        <w:t xml:space="preserve"> </w:t>
      </w:r>
      <w:r w:rsidR="00A97A9C">
        <w:t xml:space="preserve">Das </w:t>
      </w:r>
      <w:r w:rsidR="000F1A3F">
        <w:t xml:space="preserve">neue </w:t>
      </w:r>
      <w:r w:rsidR="000F1A3F" w:rsidRPr="00AD0C2D">
        <w:rPr>
          <w:b/>
        </w:rPr>
        <w:t>Zulassungsverfahren „Z-6.200-xxxx“</w:t>
      </w:r>
      <w:r w:rsidR="00156D8A">
        <w:rPr>
          <w:b/>
        </w:rPr>
        <w:t>,</w:t>
      </w:r>
      <w:r w:rsidR="00156D8A" w:rsidRPr="005F0153">
        <w:t xml:space="preserve"> welches vorran</w:t>
      </w:r>
      <w:r w:rsidR="00156D8A">
        <w:t xml:space="preserve">gig für Hersteller eingeführt wurde, die auf Basis eines rein europäischen Prüfprogrammes eine nationale Zulassung </w:t>
      </w:r>
      <w:r w:rsidR="00884400">
        <w:t>anstreben</w:t>
      </w:r>
      <w:r w:rsidR="00156D8A">
        <w:t xml:space="preserve">, </w:t>
      </w:r>
      <w:r w:rsidR="00A97A9C" w:rsidRPr="00156D8A">
        <w:t>w</w:t>
      </w:r>
      <w:r w:rsidR="00A97A9C" w:rsidRPr="00A97A9C">
        <w:t>urde bislang noch nicht</w:t>
      </w:r>
      <w:r w:rsidR="00A97A9C">
        <w:t xml:space="preserve"> angewendet</w:t>
      </w:r>
      <w:r w:rsidR="008625DD">
        <w:t>.</w:t>
      </w:r>
      <w:r w:rsidR="00156D8A">
        <w:t xml:space="preserve"> Die Eigenschaften der FSA werden hierbei mit den bauordnungsrechtlichen Begriffen be</w:t>
      </w:r>
      <w:r w:rsidR="00884400">
        <w:t>legt</w:t>
      </w:r>
      <w:r w:rsidR="00156D8A">
        <w:t>.</w:t>
      </w:r>
      <w:r w:rsidR="005F0153">
        <w:t xml:space="preserve"> </w:t>
      </w:r>
      <w:r w:rsidR="00156D8A">
        <w:t>Weiterhin</w:t>
      </w:r>
      <w:r w:rsidR="008625DD">
        <w:t xml:space="preserve"> </w:t>
      </w:r>
      <w:r w:rsidR="00156D8A">
        <w:t>kann</w:t>
      </w:r>
      <w:r w:rsidR="008625DD">
        <w:t xml:space="preserve"> b</w:t>
      </w:r>
      <w:r w:rsidR="006E0B64">
        <w:t xml:space="preserve">ei </w:t>
      </w:r>
      <w:r w:rsidR="006E0B64">
        <w:lastRenderedPageBreak/>
        <w:t>nationalen Verfahren das grundlegende Problem auf</w:t>
      </w:r>
      <w:r w:rsidR="00156D8A">
        <w:t>treten</w:t>
      </w:r>
      <w:r w:rsidR="006E0B64">
        <w:t>, dass</w:t>
      </w:r>
      <w:r w:rsidR="00156D8A">
        <w:t xml:space="preserve"> in der </w:t>
      </w:r>
      <w:r w:rsidR="005F0153">
        <w:t>„</w:t>
      </w:r>
      <w:r w:rsidR="00E344AD">
        <w:t>Muster</w:t>
      </w:r>
      <w:r w:rsidR="001B409C">
        <w:t>-V</w:t>
      </w:r>
      <w:r w:rsidR="00E344AD">
        <w:t>erwaltungsvorschrift Technische Baubestimmungen</w:t>
      </w:r>
      <w:r w:rsidR="005F0153">
        <w:t>“</w:t>
      </w:r>
      <w:r w:rsidR="00E344AD">
        <w:t xml:space="preserve"> (</w:t>
      </w:r>
      <w:r w:rsidR="006E0B64" w:rsidRPr="004F4209">
        <w:t>MVV</w:t>
      </w:r>
      <w:r w:rsidR="006E0B64">
        <w:t xml:space="preserve"> </w:t>
      </w:r>
      <w:r w:rsidR="006E0B64" w:rsidRPr="004F4209">
        <w:t>TB</w:t>
      </w:r>
      <w:r w:rsidR="00E344AD">
        <w:t>)</w:t>
      </w:r>
      <w:r w:rsidR="005F0153">
        <w:t xml:space="preserve"> als </w:t>
      </w:r>
      <w:r w:rsidR="006E0B64">
        <w:t xml:space="preserve">Nachfolge der Bauregelliste </w:t>
      </w:r>
      <w:r w:rsidR="00156D8A">
        <w:t xml:space="preserve">aktuelle Prüfnormen </w:t>
      </w:r>
      <w:r w:rsidR="006E0B64">
        <w:t>nicht enthalten sind</w:t>
      </w:r>
      <w:r w:rsidR="008625DD">
        <w:t>.</w:t>
      </w:r>
      <w:r w:rsidR="006E0B64">
        <w:t xml:space="preserve"> Dies </w:t>
      </w:r>
      <w:r w:rsidR="008625DD">
        <w:t xml:space="preserve">ist bei </w:t>
      </w:r>
      <w:r w:rsidR="00E344AD">
        <w:t>manchen</w:t>
      </w:r>
      <w:r w:rsidR="008625DD">
        <w:t xml:space="preserve"> nationalen Verwendbarkeitsnachweisen</w:t>
      </w:r>
      <w:r w:rsidR="001B409C">
        <w:t>, z. </w:t>
      </w:r>
      <w:r w:rsidR="00E344AD">
        <w:t>B.</w:t>
      </w:r>
      <w:r w:rsidR="008625DD">
        <w:t xml:space="preserve"> Allgemeines bauaufsichtliches Prüfzeugnis</w:t>
      </w:r>
      <w:r w:rsidR="00E344AD">
        <w:t xml:space="preserve"> (AbP) für nichttragende innere Trennwände,</w:t>
      </w:r>
      <w:r w:rsidR="008625DD">
        <w:t xml:space="preserve"> zu berücksichtigen. Deshalb empfiehlt es sich</w:t>
      </w:r>
      <w:r w:rsidR="00156D8A">
        <w:t xml:space="preserve"> immer</w:t>
      </w:r>
      <w:r w:rsidR="008625DD">
        <w:t xml:space="preserve">, die zuständige PÜZ-Stelle frühzeitig in das Verfahren einzubeziehen. </w:t>
      </w:r>
      <w:r w:rsidR="00E344AD">
        <w:t xml:space="preserve">Dies gilt bei </w:t>
      </w:r>
      <w:r w:rsidR="00A97A9C">
        <w:t xml:space="preserve">allen </w:t>
      </w:r>
      <w:r w:rsidR="008625DD">
        <w:t xml:space="preserve">Verfahren, die zu einem nationalen Verwendbarkeitsnachweis führen, </w:t>
      </w:r>
      <w:r w:rsidR="00E344AD">
        <w:t xml:space="preserve">da dabei </w:t>
      </w:r>
      <w:r w:rsidR="008625DD">
        <w:t xml:space="preserve">die Erfahrung und Kompetenz der PÜZ- bzw. Zulassungsprüfstelle </w:t>
      </w:r>
      <w:r w:rsidR="00E344AD">
        <w:t>eine entscheidende Rolle spielt</w:t>
      </w:r>
      <w:r w:rsidR="008625DD">
        <w:t>.</w:t>
      </w:r>
      <w:r w:rsidR="005F0153">
        <w:t xml:space="preserve"> </w:t>
      </w:r>
      <w:r w:rsidR="006E0B64" w:rsidRPr="003556D8">
        <w:rPr>
          <w:color w:val="005D96"/>
          <w:szCs w:val="22"/>
        </w:rPr>
        <w:t>(</w:t>
      </w:r>
      <w:r w:rsidR="006E0B64">
        <w:rPr>
          <w:color w:val="005D96"/>
          <w:szCs w:val="22"/>
        </w:rPr>
        <w:t>1.</w:t>
      </w:r>
      <w:r w:rsidR="00685018">
        <w:rPr>
          <w:color w:val="005D96"/>
          <w:szCs w:val="22"/>
        </w:rPr>
        <w:t>904</w:t>
      </w:r>
      <w:r w:rsidR="00685018" w:rsidRPr="003556D8">
        <w:rPr>
          <w:color w:val="005D96"/>
          <w:szCs w:val="22"/>
        </w:rPr>
        <w:t xml:space="preserve"> </w:t>
      </w:r>
      <w:r w:rsidR="006E0B64" w:rsidRPr="003556D8">
        <w:rPr>
          <w:color w:val="005D96"/>
          <w:szCs w:val="22"/>
        </w:rPr>
        <w:t>Zeichen inkl. Leerzeichen)</w:t>
      </w:r>
    </w:p>
    <w:p w14:paraId="667E9649" w14:textId="77777777" w:rsidR="00787042" w:rsidRDefault="00787042" w:rsidP="002735D5">
      <w:pPr>
        <w:pStyle w:val="11Flatter-re-7"/>
        <w:widowControl w:val="0"/>
        <w:ind w:right="1558"/>
      </w:pPr>
    </w:p>
    <w:p w14:paraId="21586E33" w14:textId="77777777" w:rsidR="004810B6" w:rsidRDefault="004810B6" w:rsidP="002735D5">
      <w:pPr>
        <w:pStyle w:val="11Flatter-re-7"/>
        <w:widowControl w:val="0"/>
        <w:ind w:right="1558"/>
      </w:pPr>
    </w:p>
    <w:p w14:paraId="588861C8" w14:textId="08EB8411" w:rsidR="004810B6" w:rsidRPr="00FF6668" w:rsidRDefault="004810B6" w:rsidP="002735D5">
      <w:pPr>
        <w:pStyle w:val="11Flatter-re-7"/>
        <w:widowControl w:val="0"/>
        <w:ind w:right="1558"/>
      </w:pPr>
      <w:r>
        <w:t xml:space="preserve">Ganz heiß erwartet wurde auch die Analyse und Vorstellung der neuesten </w:t>
      </w:r>
      <w:r w:rsidR="00534E64" w:rsidRPr="004810B6">
        <w:rPr>
          <w:b/>
        </w:rPr>
        <w:t>EXAP</w:t>
      </w:r>
      <w:r w:rsidR="00534E64">
        <w:rPr>
          <w:b/>
        </w:rPr>
        <w:t>-</w:t>
      </w:r>
      <w:r w:rsidRPr="004810B6">
        <w:rPr>
          <w:b/>
        </w:rPr>
        <w:t>Regeln</w:t>
      </w:r>
      <w:r w:rsidR="00FE1B6D">
        <w:rPr>
          <w:b/>
        </w:rPr>
        <w:t xml:space="preserve">. </w:t>
      </w:r>
      <w:r w:rsidR="00FE1B6D" w:rsidRPr="00FE1B6D">
        <w:t>Diese</w:t>
      </w:r>
      <w:r w:rsidR="00EA791C" w:rsidRPr="00EA791C">
        <w:t xml:space="preserve"> </w:t>
      </w:r>
      <w:r w:rsidR="00FE1B6D" w:rsidRPr="00EA791C">
        <w:t xml:space="preserve">sind </w:t>
      </w:r>
      <w:r w:rsidR="00EA791C" w:rsidRPr="00EA791C">
        <w:t>wichtig</w:t>
      </w:r>
      <w:r w:rsidRPr="00EA791C">
        <w:t>, um</w:t>
      </w:r>
      <w:r>
        <w:t xml:space="preserve"> eine möglichst breite Übertragung </w:t>
      </w:r>
      <w:r w:rsidR="00FE1B6D">
        <w:t xml:space="preserve">und Anwendung </w:t>
      </w:r>
      <w:r>
        <w:t>von Prüfergebnissen zu erreichen</w:t>
      </w:r>
      <w:r w:rsidR="00EA791C">
        <w:t>. Die Live-Umfrage zeigte, dass bereits 62</w:t>
      </w:r>
      <w:r w:rsidR="00534E64">
        <w:t xml:space="preserve"> </w:t>
      </w:r>
      <w:r w:rsidR="00EA791C">
        <w:t xml:space="preserve">% der Teilnehmer mit den </w:t>
      </w:r>
      <w:r w:rsidR="00534E64">
        <w:t>EXAP-</w:t>
      </w:r>
      <w:r w:rsidR="00EA791C">
        <w:t xml:space="preserve">Regeln arbeiten. </w:t>
      </w:r>
      <w:r w:rsidR="00EA791C" w:rsidRPr="004810B6">
        <w:rPr>
          <w:b/>
        </w:rPr>
        <w:t xml:space="preserve">Andreas Grass </w:t>
      </w:r>
      <w:r w:rsidR="00EA791C" w:rsidRPr="00FE1B6D">
        <w:t>(</w:t>
      </w:r>
      <w:r w:rsidR="00325C0A" w:rsidRPr="00FE1B6D">
        <w:t>ift Rosenheim</w:t>
      </w:r>
      <w:r w:rsidR="00EA791C" w:rsidRPr="00FE1B6D">
        <w:t>)</w:t>
      </w:r>
      <w:r w:rsidR="00EA791C">
        <w:t xml:space="preserve"> stellte die wichtigsten Neuigkeiten der EXAPs vor</w:t>
      </w:r>
      <w:r w:rsidR="00E244E4">
        <w:t xml:space="preserve">. Dabei ging es um neue Normen, wie z.B. die </w:t>
      </w:r>
      <w:r w:rsidR="00E244E4" w:rsidRPr="00EA791C">
        <w:t>EN 15269-4</w:t>
      </w:r>
      <w:r w:rsidR="00E244E4">
        <w:t xml:space="preserve"> (</w:t>
      </w:r>
      <w:r w:rsidR="00E244E4" w:rsidRPr="00EA791C">
        <w:t>G</w:t>
      </w:r>
      <w:r w:rsidR="008153EB">
        <w:t>anzg</w:t>
      </w:r>
      <w:r w:rsidR="00E244E4" w:rsidRPr="00EA791C">
        <w:t>lastüren</w:t>
      </w:r>
      <w:r w:rsidR="00E244E4">
        <w:t>) und die EN</w:t>
      </w:r>
      <w:r w:rsidR="002800AC">
        <w:t> </w:t>
      </w:r>
      <w:r w:rsidR="00E244E4" w:rsidRPr="00EA791C">
        <w:t>15269-13</w:t>
      </w:r>
      <w:r w:rsidR="00E244E4">
        <w:t xml:space="preserve"> (</w:t>
      </w:r>
      <w:r w:rsidR="00E244E4" w:rsidRPr="00EA791C">
        <w:t>Sektionaltore</w:t>
      </w:r>
      <w:r w:rsidR="00E244E4">
        <w:t>), die erarbeitet werden. Aber auch um Neuerungen der prEN 15269-3 (Feuerwiderstandfähigkeit von Drehflügeltüren und Fenster aus Holz) sowie Infos zu neuen Normen</w:t>
      </w:r>
      <w:r w:rsidR="00E244E4" w:rsidDel="00E244E4">
        <w:t xml:space="preserve"> </w:t>
      </w:r>
      <w:r w:rsidR="00EA791C" w:rsidRPr="00EA791C">
        <w:t xml:space="preserve">EN 15269-20 </w:t>
      </w:r>
      <w:r w:rsidR="00EA791C">
        <w:t>(</w:t>
      </w:r>
      <w:r w:rsidR="00EA791C" w:rsidRPr="00EA791C">
        <w:t>Rauchdichtigkeit von Türen, Toren, Abschlüssen, Gewebevorhängen und zu öffnenden Fenstern</w:t>
      </w:r>
      <w:r w:rsidR="00EA791C">
        <w:t xml:space="preserve">), </w:t>
      </w:r>
      <w:r w:rsidR="00EA791C" w:rsidRPr="00EA791C">
        <w:t xml:space="preserve">EN 17020-4 </w:t>
      </w:r>
      <w:r w:rsidR="00EA791C">
        <w:t>(</w:t>
      </w:r>
      <w:r w:rsidR="00EA791C" w:rsidRPr="00EA791C">
        <w:t>Dauerhaftigkeit der Selbstschließung von verglasten Drehflügeltüren und zu öffnenden Fenstern mit Metall(rohr)rahmen</w:t>
      </w:r>
      <w:r w:rsidR="00EA791C">
        <w:t xml:space="preserve">). Diese Änderungen werden </w:t>
      </w:r>
      <w:r w:rsidR="00534E64">
        <w:t xml:space="preserve">natürlich </w:t>
      </w:r>
      <w:r w:rsidR="00EA791C">
        <w:t xml:space="preserve">von den </w:t>
      </w:r>
      <w:r w:rsidR="00325C0A">
        <w:t>ift</w:t>
      </w:r>
      <w:r w:rsidR="00EA791C">
        <w:t xml:space="preserve">-Experten bei der Aufstellung der Prüfplanung beachtet, so dass die Hersteller Prüfzeugnisse erhalten, die immer dem aktuellen Stand der Normung </w:t>
      </w:r>
      <w:r w:rsidR="00534E64">
        <w:t xml:space="preserve">entsprechen </w:t>
      </w:r>
      <w:r w:rsidR="00FE1B6D">
        <w:t xml:space="preserve">und einen breiten Anwendungsbereich </w:t>
      </w:r>
      <w:r w:rsidR="00534E64">
        <w:t>vorweisen</w:t>
      </w:r>
      <w:r w:rsidR="00EA791C">
        <w:t>.</w:t>
      </w:r>
      <w:r w:rsidR="003556D8">
        <w:t xml:space="preserve"> </w:t>
      </w:r>
      <w:r w:rsidR="003556D8" w:rsidRPr="003556D8">
        <w:rPr>
          <w:color w:val="005D96"/>
          <w:szCs w:val="22"/>
        </w:rPr>
        <w:t>(</w:t>
      </w:r>
      <w:r w:rsidR="00685018">
        <w:rPr>
          <w:color w:val="005D96"/>
          <w:szCs w:val="22"/>
        </w:rPr>
        <w:t>1.110</w:t>
      </w:r>
      <w:r w:rsidR="00685018" w:rsidRPr="003556D8">
        <w:rPr>
          <w:color w:val="005D96"/>
          <w:szCs w:val="22"/>
        </w:rPr>
        <w:t xml:space="preserve"> </w:t>
      </w:r>
      <w:r w:rsidR="003556D8" w:rsidRPr="003556D8">
        <w:rPr>
          <w:color w:val="005D96"/>
          <w:szCs w:val="22"/>
        </w:rPr>
        <w:t>Zeichen inkl. Leerzeichen)</w:t>
      </w:r>
    </w:p>
    <w:p w14:paraId="031C2BE6" w14:textId="77777777" w:rsidR="004810B6" w:rsidRDefault="004810B6" w:rsidP="002735D5">
      <w:pPr>
        <w:pStyle w:val="11Flatter-re-7"/>
        <w:widowControl w:val="0"/>
        <w:ind w:right="1558"/>
      </w:pPr>
    </w:p>
    <w:p w14:paraId="6ACCBBCB" w14:textId="77777777" w:rsidR="004810B6" w:rsidRDefault="004810B6" w:rsidP="002735D5">
      <w:pPr>
        <w:pStyle w:val="11Flatter-re-7"/>
        <w:widowControl w:val="0"/>
        <w:ind w:right="1558"/>
      </w:pPr>
    </w:p>
    <w:p w14:paraId="4B4D3F27" w14:textId="10AD5C3D" w:rsidR="00274378" w:rsidRDefault="00D60CCE" w:rsidP="002735D5">
      <w:pPr>
        <w:pStyle w:val="11Flatter-re-7"/>
        <w:widowControl w:val="0"/>
        <w:ind w:right="1558"/>
      </w:pPr>
      <w:r>
        <w:t xml:space="preserve">Einen festen Platz beim </w:t>
      </w:r>
      <w:r w:rsidR="002D5353">
        <w:t>ift-</w:t>
      </w:r>
      <w:r>
        <w:t xml:space="preserve">Brandschutzforum </w:t>
      </w:r>
      <w:r w:rsidR="002D5353">
        <w:t xml:space="preserve">hat </w:t>
      </w:r>
      <w:r>
        <w:t xml:space="preserve">auch </w:t>
      </w:r>
      <w:r w:rsidR="00FE1B6D">
        <w:t>das</w:t>
      </w:r>
      <w:r>
        <w:t xml:space="preserve"> </w:t>
      </w:r>
      <w:r w:rsidRPr="002F1FFA">
        <w:rPr>
          <w:b/>
        </w:rPr>
        <w:t>Brandverhalten</w:t>
      </w:r>
      <w:r>
        <w:t xml:space="preserve">, denn der Einsatz ungeeigneter Baustoffe ist oft der </w:t>
      </w:r>
      <w:r w:rsidR="00FE1B6D">
        <w:t>Beginn</w:t>
      </w:r>
      <w:r>
        <w:t xml:space="preserve"> verheerende</w:t>
      </w:r>
      <w:r w:rsidR="00FE1B6D">
        <w:t>r</w:t>
      </w:r>
      <w:r>
        <w:t xml:space="preserve"> Brände. </w:t>
      </w:r>
      <w:r w:rsidRPr="002F1FFA">
        <w:rPr>
          <w:b/>
        </w:rPr>
        <w:t>Dr</w:t>
      </w:r>
      <w:r w:rsidR="002D5353" w:rsidRPr="002F1FFA">
        <w:rPr>
          <w:b/>
        </w:rPr>
        <w:t>.</w:t>
      </w:r>
      <w:r w:rsidR="002D5353">
        <w:rPr>
          <w:b/>
        </w:rPr>
        <w:t>-</w:t>
      </w:r>
      <w:r w:rsidRPr="002F1FFA">
        <w:rPr>
          <w:b/>
        </w:rPr>
        <w:t>Ing. Odette Moarcas</w:t>
      </w:r>
      <w:r>
        <w:t xml:space="preserve"> </w:t>
      </w:r>
      <w:r w:rsidR="00FE1B6D">
        <w:t>(ift Rosenheim</w:t>
      </w:r>
      <w:r w:rsidR="00325C0A">
        <w:t xml:space="preserve">) </w:t>
      </w:r>
      <w:r>
        <w:t xml:space="preserve">berichtete deshalb </w:t>
      </w:r>
      <w:r w:rsidR="00FE1B6D">
        <w:t>über die</w:t>
      </w:r>
      <w:r>
        <w:t xml:space="preserve"> aktuelle</w:t>
      </w:r>
      <w:r w:rsidR="00FE1B6D">
        <w:t>n</w:t>
      </w:r>
      <w:r>
        <w:t xml:space="preserve"> Anforderungen und Nachweise </w:t>
      </w:r>
      <w:r w:rsidR="00FE1B6D">
        <w:t>von</w:t>
      </w:r>
      <w:r>
        <w:t xml:space="preserve"> „</w:t>
      </w:r>
      <w:r w:rsidRPr="00D60CCE">
        <w:t>Schwerentflammbar</w:t>
      </w:r>
      <w:r>
        <w:t>keit, Schwelen und</w:t>
      </w:r>
      <w:r w:rsidRPr="00D60CCE">
        <w:t xml:space="preserve"> Glimmverhalten</w:t>
      </w:r>
      <w:r>
        <w:t>“</w:t>
      </w:r>
      <w:r w:rsidRPr="00D60CCE">
        <w:t xml:space="preserve"> </w:t>
      </w:r>
      <w:r>
        <w:t xml:space="preserve">in Europa und Deutschland. </w:t>
      </w:r>
      <w:r w:rsidR="002F1FFA">
        <w:t>Die Prüfung und Bewertung</w:t>
      </w:r>
      <w:r>
        <w:t xml:space="preserve"> von Schwelen und</w:t>
      </w:r>
      <w:r w:rsidRPr="00D60CCE">
        <w:t xml:space="preserve"> Glimm</w:t>
      </w:r>
      <w:r>
        <w:t>en</w:t>
      </w:r>
      <w:r w:rsidR="002F1FFA">
        <w:t xml:space="preserve"> sind </w:t>
      </w:r>
      <w:r w:rsidR="00274378">
        <w:t xml:space="preserve">in Deutschland und </w:t>
      </w:r>
      <w:r w:rsidR="002D5353">
        <w:t xml:space="preserve">in </w:t>
      </w:r>
      <w:r w:rsidR="00274378">
        <w:t xml:space="preserve">der EU </w:t>
      </w:r>
      <w:r w:rsidR="002F1FFA" w:rsidRPr="00490F97">
        <w:rPr>
          <w:spacing w:val="-2"/>
        </w:rPr>
        <w:t>unterschiedlich</w:t>
      </w:r>
      <w:r w:rsidR="00274378" w:rsidRPr="00490F97">
        <w:rPr>
          <w:spacing w:val="-2"/>
        </w:rPr>
        <w:t>. National wird</w:t>
      </w:r>
      <w:r w:rsidR="002F1FFA" w:rsidRPr="00490F97">
        <w:rPr>
          <w:spacing w:val="-2"/>
        </w:rPr>
        <w:t xml:space="preserve"> im Brandschacht/Brennkasten nach DIN 4102-1</w:t>
      </w:r>
      <w:r w:rsidR="00274378">
        <w:t xml:space="preserve"> </w:t>
      </w:r>
      <w:r w:rsidR="002F1FFA">
        <w:t>und in der EU</w:t>
      </w:r>
      <w:r>
        <w:t xml:space="preserve"> </w:t>
      </w:r>
      <w:r w:rsidR="002F1FFA">
        <w:t xml:space="preserve">im Ofen oder </w:t>
      </w:r>
      <w:r w:rsidR="002F1FFA" w:rsidRPr="00490F97">
        <w:t>SBI</w:t>
      </w:r>
      <w:r w:rsidR="00490F97">
        <w:t>-Prüfstand</w:t>
      </w:r>
      <w:r w:rsidR="002F1FFA">
        <w:t xml:space="preserve"> </w:t>
      </w:r>
      <w:r>
        <w:t xml:space="preserve">gemäß </w:t>
      </w:r>
      <w:r w:rsidR="002F1FFA" w:rsidRPr="002F1FFA">
        <w:t>EN 1182</w:t>
      </w:r>
      <w:r w:rsidR="002F1FFA">
        <w:t xml:space="preserve">, </w:t>
      </w:r>
      <w:r w:rsidR="002F1FFA" w:rsidRPr="002F1FFA">
        <w:t>EN 1716</w:t>
      </w:r>
      <w:r w:rsidR="002F1FFA">
        <w:t xml:space="preserve"> und </w:t>
      </w:r>
      <w:r w:rsidR="002F1FFA" w:rsidRPr="002F1FFA">
        <w:t>EN 13823</w:t>
      </w:r>
      <w:r w:rsidR="002F1FFA">
        <w:t xml:space="preserve"> </w:t>
      </w:r>
      <w:r w:rsidR="00274378">
        <w:t>geprüft</w:t>
      </w:r>
      <w:r w:rsidR="002F1FFA">
        <w:t xml:space="preserve">. Auch bei der Klassifizierung gibt es Unterschiede (in D B1/B2/B3 und in der EU B/C/D/E/F). Daher sind die Prüfergebnisse nicht direkt miteinander vergleichbar. </w:t>
      </w:r>
      <w:r w:rsidR="00274378">
        <w:t xml:space="preserve">Insbesondere das </w:t>
      </w:r>
      <w:r w:rsidR="00274378" w:rsidRPr="00274378">
        <w:t xml:space="preserve">Glimmverhalten </w:t>
      </w:r>
      <w:r w:rsidR="00274378">
        <w:t xml:space="preserve">ist in den </w:t>
      </w:r>
      <w:r w:rsidR="00274378">
        <w:lastRenderedPageBreak/>
        <w:t xml:space="preserve">EU-Normen nicht enthalten und muss </w:t>
      </w:r>
      <w:r w:rsidR="001250E7">
        <w:t>für</w:t>
      </w:r>
      <w:r w:rsidR="00274378">
        <w:t xml:space="preserve"> Deutschland nach nationalen Regeln geprüft werden. Aktuelle Untersuchungen im </w:t>
      </w:r>
      <w:r w:rsidR="00325C0A">
        <w:t>ift Rosenheim</w:t>
      </w:r>
      <w:r w:rsidR="00274378">
        <w:t xml:space="preserve"> haben gezeigt, dass Baustoffe (insbesondere Dämmstoffe und Verbundmaterialien mit Dämmstoffen) auch nach </w:t>
      </w:r>
      <w:r w:rsidR="001250E7">
        <w:t>Löschung</w:t>
      </w:r>
      <w:r w:rsidR="00274378">
        <w:t xml:space="preserve"> der Prüfflamme weiter schwelen können und sich nach 60</w:t>
      </w:r>
      <w:r w:rsidR="00B40578">
        <w:t xml:space="preserve"> bis </w:t>
      </w:r>
      <w:r w:rsidR="00274378">
        <w:t xml:space="preserve">70 Minuten entzünden können. Deshalb sollten bei der Prüfung nach </w:t>
      </w:r>
      <w:r w:rsidR="00274378" w:rsidRPr="00274378">
        <w:t xml:space="preserve">EN 16733 </w:t>
      </w:r>
      <w:r w:rsidR="00274378">
        <w:t>für</w:t>
      </w:r>
      <w:r w:rsidR="00274378" w:rsidRPr="00274378">
        <w:t xml:space="preserve"> nichtbrennbar</w:t>
      </w:r>
      <w:r w:rsidR="00274378">
        <w:t xml:space="preserve">e bzw. </w:t>
      </w:r>
      <w:r w:rsidR="00274378" w:rsidRPr="00274378">
        <w:t>schwerentflammbar</w:t>
      </w:r>
      <w:r w:rsidR="00274378">
        <w:t>e</w:t>
      </w:r>
      <w:r w:rsidR="001250E7">
        <w:t xml:space="preserve"> Baustoffe</w:t>
      </w:r>
      <w:r w:rsidR="00274378" w:rsidRPr="00274378">
        <w:t xml:space="preserve"> </w:t>
      </w:r>
      <w:r w:rsidR="00274378">
        <w:t xml:space="preserve">auch </w:t>
      </w:r>
      <w:r w:rsidR="001250E7">
        <w:t>das Schwelen/Glimmen geprüft</w:t>
      </w:r>
      <w:r w:rsidR="00274378">
        <w:t xml:space="preserve"> und im Prüfzeugnis dokumentiert werden, dass keine</w:t>
      </w:r>
      <w:r w:rsidR="00274378" w:rsidRPr="00274378">
        <w:t xml:space="preserve"> Neigung zum kontinuierlichen Schwelen</w:t>
      </w:r>
      <w:r w:rsidR="00274378">
        <w:t xml:space="preserve"> vorhanden ist.</w:t>
      </w:r>
      <w:r w:rsidR="003556D8">
        <w:t xml:space="preserve"> </w:t>
      </w:r>
      <w:r w:rsidR="003556D8" w:rsidRPr="003556D8">
        <w:rPr>
          <w:color w:val="005D96"/>
          <w:szCs w:val="22"/>
        </w:rPr>
        <w:t>(</w:t>
      </w:r>
      <w:r w:rsidR="001250E7">
        <w:rPr>
          <w:color w:val="005D96"/>
          <w:szCs w:val="22"/>
        </w:rPr>
        <w:t>1.</w:t>
      </w:r>
      <w:r w:rsidR="00685018">
        <w:rPr>
          <w:color w:val="005D96"/>
          <w:szCs w:val="22"/>
        </w:rPr>
        <w:t>362</w:t>
      </w:r>
      <w:r w:rsidR="00685018" w:rsidRPr="003556D8">
        <w:rPr>
          <w:color w:val="005D96"/>
          <w:szCs w:val="22"/>
        </w:rPr>
        <w:t xml:space="preserve"> </w:t>
      </w:r>
      <w:r w:rsidR="003556D8" w:rsidRPr="003556D8">
        <w:rPr>
          <w:color w:val="005D96"/>
          <w:szCs w:val="22"/>
        </w:rPr>
        <w:t>Zeichen inkl. Leerzeichen)</w:t>
      </w:r>
    </w:p>
    <w:p w14:paraId="6D7C9501" w14:textId="77777777" w:rsidR="002F1FFA" w:rsidRDefault="002F1FFA" w:rsidP="002735D5">
      <w:pPr>
        <w:pStyle w:val="11Flatter-re-7"/>
        <w:widowControl w:val="0"/>
        <w:ind w:right="1558"/>
      </w:pPr>
    </w:p>
    <w:p w14:paraId="5F6D3F66" w14:textId="77777777" w:rsidR="00D60CCE" w:rsidRDefault="00D60CCE" w:rsidP="002735D5">
      <w:pPr>
        <w:pStyle w:val="11Flatter-re-7"/>
        <w:widowControl w:val="0"/>
        <w:ind w:right="1558"/>
      </w:pPr>
    </w:p>
    <w:p w14:paraId="45892118" w14:textId="77777777" w:rsidR="00E92DA9" w:rsidRDefault="00325C0A" w:rsidP="002735D5">
      <w:pPr>
        <w:pStyle w:val="11Flatter-re-7"/>
        <w:widowControl w:val="0"/>
        <w:ind w:right="1558"/>
      </w:pPr>
      <w:r w:rsidRPr="00A11F4C">
        <w:rPr>
          <w:b/>
        </w:rPr>
        <w:t>Brandschutzbeschläge</w:t>
      </w:r>
      <w:r>
        <w:t xml:space="preserve"> haben einen großen Einfluss auf den Feuerwiderstand</w:t>
      </w:r>
      <w:r w:rsidR="00B40578">
        <w:t>. D</w:t>
      </w:r>
      <w:r>
        <w:t xml:space="preserve">eren Austauschbarkeit ist </w:t>
      </w:r>
      <w:r w:rsidR="001250E7">
        <w:t>wichtig</w:t>
      </w:r>
      <w:r>
        <w:t xml:space="preserve"> für den Einsatz in </w:t>
      </w:r>
      <w:r w:rsidR="001250E7">
        <w:t>Baup</w:t>
      </w:r>
      <w:r>
        <w:t xml:space="preserve">rojekten. Deshalb informierte </w:t>
      </w:r>
      <w:r w:rsidR="001B5197" w:rsidRPr="006E0B64">
        <w:rPr>
          <w:b/>
        </w:rPr>
        <w:t>Dr. Gerhard Wackerbauer</w:t>
      </w:r>
      <w:r w:rsidR="001B5197" w:rsidRPr="001B5197">
        <w:t xml:space="preserve"> </w:t>
      </w:r>
      <w:r>
        <w:t>(ift Rosenheim)</w:t>
      </w:r>
      <w:r w:rsidR="00AA6928">
        <w:t xml:space="preserve"> in Vertretung von </w:t>
      </w:r>
      <w:r w:rsidR="00AA6928" w:rsidRPr="00A11F4C">
        <w:rPr>
          <w:b/>
        </w:rPr>
        <w:t>Dipl.-Ing. Erich Muders</w:t>
      </w:r>
      <w:r w:rsidR="00B40578">
        <w:t>,</w:t>
      </w:r>
      <w:r>
        <w:t xml:space="preserve"> wie Hersteller mit einem </w:t>
      </w:r>
      <w:r w:rsidRPr="001D7396">
        <w:rPr>
          <w:b/>
        </w:rPr>
        <w:t>Hardware-Performance-Sheet (HPS)</w:t>
      </w:r>
      <w:r>
        <w:t xml:space="preserve"> auch unter den neuen Regeln </w:t>
      </w:r>
      <w:r w:rsidR="001250E7">
        <w:t xml:space="preserve">der </w:t>
      </w:r>
      <w:r>
        <w:t>MV</w:t>
      </w:r>
      <w:r w:rsidR="00B40578">
        <w:t xml:space="preserve">V </w:t>
      </w:r>
      <w:r>
        <w:t>TB de</w:t>
      </w:r>
      <w:r w:rsidR="001250E7">
        <w:t>n</w:t>
      </w:r>
      <w:r>
        <w:t xml:space="preserve"> praktische</w:t>
      </w:r>
      <w:r w:rsidR="00B40578">
        <w:t>n</w:t>
      </w:r>
      <w:r>
        <w:t xml:space="preserve"> Einsatz vereinfach</w:t>
      </w:r>
      <w:r w:rsidR="001250E7">
        <w:t>en können</w:t>
      </w:r>
      <w:r>
        <w:t xml:space="preserve">. </w:t>
      </w:r>
      <w:r w:rsidR="00A11F4C">
        <w:t xml:space="preserve">Auch wenn es bei manchen EU-Normen </w:t>
      </w:r>
      <w:r w:rsidR="00A11F4C" w:rsidRPr="00A11F4C">
        <w:t>unerheblich</w:t>
      </w:r>
      <w:r w:rsidR="00A11F4C">
        <w:t xml:space="preserve"> ist</w:t>
      </w:r>
      <w:r w:rsidR="00B40578">
        <w:t>,</w:t>
      </w:r>
      <w:r w:rsidR="00A11F4C" w:rsidRPr="00A11F4C">
        <w:t xml:space="preserve"> an welcher Türart und für welche Dauer geprüft wurde</w:t>
      </w:r>
      <w:r w:rsidR="00A11F4C">
        <w:t>, sind detaillierte Angaben zu Konstruktion, Probekörper und die exakte Prüfdauer für die</w:t>
      </w:r>
      <w:r w:rsidR="00A11F4C" w:rsidRPr="00A11F4C">
        <w:t xml:space="preserve"> Aufnahme in die Berichte zu den erweiterten Anwendungsbereichen </w:t>
      </w:r>
      <w:r w:rsidR="001250E7">
        <w:t xml:space="preserve">(EXAP) </w:t>
      </w:r>
      <w:r w:rsidR="00A11F4C">
        <w:t>relevant</w:t>
      </w:r>
      <w:r w:rsidR="001250E7">
        <w:t>. Denn diese sind</w:t>
      </w:r>
      <w:r w:rsidR="00A11F4C">
        <w:t xml:space="preserve"> die Basis für ein aussagekräftiges HPS. </w:t>
      </w:r>
      <w:r w:rsidR="00634B1B">
        <w:t>Das</w:t>
      </w:r>
      <w:r w:rsidR="00A11F4C">
        <w:t xml:space="preserve"> HPS ermöglicht </w:t>
      </w:r>
      <w:r w:rsidR="00A11F4C" w:rsidRPr="00A11F4C">
        <w:t xml:space="preserve">die Vergleichbarkeit von Prüfergebnissen </w:t>
      </w:r>
      <w:r w:rsidR="00A11F4C">
        <w:t>und damit</w:t>
      </w:r>
      <w:r w:rsidR="00A11F4C" w:rsidRPr="00A11F4C">
        <w:t xml:space="preserve"> die </w:t>
      </w:r>
      <w:r w:rsidR="001D7396">
        <w:t xml:space="preserve">einfache </w:t>
      </w:r>
      <w:r w:rsidR="00A11F4C" w:rsidRPr="00A11F4C">
        <w:t xml:space="preserve">Austauschbarkeit </w:t>
      </w:r>
      <w:r w:rsidR="001D7396">
        <w:t xml:space="preserve">und Verwendung </w:t>
      </w:r>
      <w:r w:rsidR="00A11F4C" w:rsidRPr="00A11F4C">
        <w:t xml:space="preserve">von Baubeschlägen </w:t>
      </w:r>
      <w:r w:rsidR="00A11F4C">
        <w:t>in</w:t>
      </w:r>
      <w:r w:rsidR="00A11F4C" w:rsidRPr="00A11F4C">
        <w:t xml:space="preserve"> unterschiedlich</w:t>
      </w:r>
      <w:r w:rsidR="00A11F4C">
        <w:t>en</w:t>
      </w:r>
      <w:r w:rsidR="00A11F4C" w:rsidRPr="00A11F4C">
        <w:t xml:space="preserve"> Türarten </w:t>
      </w:r>
      <w:r w:rsidR="00A11F4C">
        <w:t xml:space="preserve">sowie Klassifizierungszeiten. </w:t>
      </w:r>
      <w:r w:rsidR="001250E7">
        <w:t>Das</w:t>
      </w:r>
      <w:r w:rsidR="00634B1B">
        <w:t xml:space="preserve"> HPS einer erfahrenen Zertifizierungsstelle bietet </w:t>
      </w:r>
      <w:r w:rsidR="001250E7">
        <w:t xml:space="preserve">darüber hinaus </w:t>
      </w:r>
      <w:r w:rsidR="00634B1B">
        <w:t>den Vorteil, dass die Prüfergebnisse verfügbar sind</w:t>
      </w:r>
      <w:r w:rsidR="00634B1B" w:rsidRPr="00634B1B">
        <w:t xml:space="preserve">, ohne dass die </w:t>
      </w:r>
      <w:r w:rsidR="001250E7">
        <w:t>kompletten</w:t>
      </w:r>
      <w:r w:rsidR="00634B1B" w:rsidRPr="00634B1B">
        <w:t xml:space="preserve"> Prüfberichte </w:t>
      </w:r>
      <w:r w:rsidR="00634B1B">
        <w:t xml:space="preserve">veröffentlicht </w:t>
      </w:r>
      <w:r w:rsidR="00634B1B" w:rsidRPr="00634B1B">
        <w:t>werden müssen</w:t>
      </w:r>
      <w:r w:rsidR="00634B1B">
        <w:t xml:space="preserve">. </w:t>
      </w:r>
      <w:r>
        <w:t>Allerdings gibt es Baubeschläge (</w:t>
      </w:r>
      <w:r w:rsidRPr="00325C0A">
        <w:t>Einsteckschlösser, Türschließer, Federbänder, Drückergarnituren</w:t>
      </w:r>
      <w:r>
        <w:t>)</w:t>
      </w:r>
      <w:r w:rsidR="00B40578">
        <w:t>,</w:t>
      </w:r>
      <w:r>
        <w:t xml:space="preserve"> für die es keine EU-Regeln (hEN oder </w:t>
      </w:r>
      <w:r w:rsidRPr="00325C0A">
        <w:t>EAD</w:t>
      </w:r>
      <w:r>
        <w:t>) gibt</w:t>
      </w:r>
      <w:r w:rsidR="001250E7">
        <w:t>. Für diese</w:t>
      </w:r>
      <w:r>
        <w:t xml:space="preserve"> </w:t>
      </w:r>
      <w:r w:rsidR="001250E7">
        <w:t xml:space="preserve">ist </w:t>
      </w:r>
      <w:r>
        <w:t xml:space="preserve">ein nationales </w:t>
      </w:r>
      <w:r w:rsidRPr="00325C0A">
        <w:t>Übereinstimmungszertifikat (ÜZ)</w:t>
      </w:r>
      <w:r w:rsidR="001250E7">
        <w:t xml:space="preserve"> </w:t>
      </w:r>
      <w:r>
        <w:t>notwendig.</w:t>
      </w:r>
      <w:r w:rsidR="00A11F4C">
        <w:t xml:space="preserve"> Für Sonderbeschläge (</w:t>
      </w:r>
      <w:r w:rsidR="00A11F4C" w:rsidRPr="00A11F4C">
        <w:t>nicht geregelte Baubeschläge</w:t>
      </w:r>
      <w:r w:rsidR="00A11F4C">
        <w:t xml:space="preserve">) muss in Deutschland </w:t>
      </w:r>
      <w:r w:rsidR="00634B1B">
        <w:t xml:space="preserve">nun anstatt </w:t>
      </w:r>
      <w:r w:rsidR="00B40578" w:rsidRPr="00A11F4C">
        <w:t>eine</w:t>
      </w:r>
      <w:r w:rsidR="00B40578">
        <w:t xml:space="preserve">m </w:t>
      </w:r>
      <w:r w:rsidR="00634B1B">
        <w:t xml:space="preserve">abP (allg. bauaufsichtliches Prüfzeugnis) </w:t>
      </w:r>
      <w:r w:rsidR="00B40578">
        <w:t xml:space="preserve">eine </w:t>
      </w:r>
      <w:r w:rsidR="00A11F4C" w:rsidRPr="00A11F4C">
        <w:t xml:space="preserve">abZ </w:t>
      </w:r>
      <w:r w:rsidR="00634B1B">
        <w:t>(</w:t>
      </w:r>
      <w:r w:rsidR="00634B1B" w:rsidRPr="00A11F4C">
        <w:t>allg</w:t>
      </w:r>
      <w:r w:rsidR="00634B1B">
        <w:t>. bauaufsichtliche</w:t>
      </w:r>
      <w:r w:rsidR="00634B1B" w:rsidRPr="00A11F4C">
        <w:t xml:space="preserve"> Zulassung</w:t>
      </w:r>
      <w:r w:rsidR="00634B1B">
        <w:t>)</w:t>
      </w:r>
      <w:r w:rsidR="00634B1B" w:rsidRPr="00A11F4C">
        <w:t xml:space="preserve"> </w:t>
      </w:r>
      <w:r w:rsidR="00A11F4C" w:rsidRPr="00A11F4C">
        <w:t>beantragt werden</w:t>
      </w:r>
      <w:r w:rsidR="00A11F4C">
        <w:t>.</w:t>
      </w:r>
      <w:r w:rsidR="00634B1B">
        <w:t xml:space="preserve"> </w:t>
      </w:r>
      <w:r w:rsidR="009F2384">
        <w:t xml:space="preserve">Für </w:t>
      </w:r>
      <w:r w:rsidR="001250E7">
        <w:t>alle</w:t>
      </w:r>
      <w:r w:rsidR="009F2384">
        <w:t xml:space="preserve"> Zulassungsprozess</w:t>
      </w:r>
      <w:r w:rsidR="001250E7">
        <w:t>e</w:t>
      </w:r>
      <w:r w:rsidR="009F2384">
        <w:t xml:space="preserve"> ist die frühzeitige Einbindung einer</w:t>
      </w:r>
      <w:r w:rsidR="00634B1B" w:rsidRPr="00634B1B">
        <w:t xml:space="preserve"> notifizierten Stelle</w:t>
      </w:r>
      <w:r w:rsidR="009F2384">
        <w:t xml:space="preserve"> wichtig, die über eine sehr gute Kenntnis der umfangreichen Normenwerke</w:t>
      </w:r>
      <w:r w:rsidR="001250E7">
        <w:t xml:space="preserve">, Prüferfahrungen </w:t>
      </w:r>
      <w:r w:rsidR="009F2384">
        <w:t>sowie einen engen Austausch mit einer Prüfstelle verfügt.</w:t>
      </w:r>
      <w:r w:rsidR="00C34A98">
        <w:t xml:space="preserve"> </w:t>
      </w:r>
    </w:p>
    <w:p w14:paraId="7D260597" w14:textId="38C75D47" w:rsidR="00634B1B" w:rsidRPr="00634B1B" w:rsidRDefault="003556D8" w:rsidP="002735D5">
      <w:pPr>
        <w:pStyle w:val="11Flatter-re-7"/>
        <w:widowControl w:val="0"/>
        <w:ind w:right="1558"/>
      </w:pPr>
      <w:r w:rsidRPr="003556D8">
        <w:rPr>
          <w:color w:val="005D96"/>
          <w:szCs w:val="22"/>
        </w:rPr>
        <w:t>(</w:t>
      </w:r>
      <w:r w:rsidR="001250E7">
        <w:rPr>
          <w:color w:val="005D96"/>
          <w:szCs w:val="22"/>
        </w:rPr>
        <w:t>1.</w:t>
      </w:r>
      <w:r w:rsidR="00685018">
        <w:rPr>
          <w:color w:val="005D96"/>
          <w:szCs w:val="22"/>
        </w:rPr>
        <w:t>745</w:t>
      </w:r>
      <w:r w:rsidR="00685018" w:rsidRPr="003556D8">
        <w:rPr>
          <w:color w:val="005D96"/>
          <w:szCs w:val="22"/>
        </w:rPr>
        <w:t xml:space="preserve"> </w:t>
      </w:r>
      <w:r w:rsidRPr="003556D8">
        <w:rPr>
          <w:color w:val="005D96"/>
          <w:szCs w:val="22"/>
        </w:rPr>
        <w:t>Zeichen inkl. Leerzeichen)</w:t>
      </w:r>
    </w:p>
    <w:p w14:paraId="36B17462" w14:textId="77777777" w:rsidR="00325C0A" w:rsidRDefault="00325C0A" w:rsidP="002735D5">
      <w:pPr>
        <w:pStyle w:val="11Flatter-re-7"/>
        <w:widowControl w:val="0"/>
        <w:ind w:right="1558"/>
      </w:pPr>
    </w:p>
    <w:p w14:paraId="50CA9743" w14:textId="77777777" w:rsidR="00325C0A" w:rsidRDefault="00325C0A" w:rsidP="002735D5">
      <w:pPr>
        <w:pStyle w:val="11Flatter-re-7"/>
        <w:widowControl w:val="0"/>
        <w:ind w:right="1558"/>
      </w:pPr>
    </w:p>
    <w:p w14:paraId="421C6D5D" w14:textId="77777777" w:rsidR="002735D5" w:rsidRDefault="002735D5">
      <w:pPr>
        <w:overflowPunct/>
        <w:autoSpaceDE/>
        <w:autoSpaceDN/>
        <w:adjustRightInd/>
        <w:spacing w:line="240" w:lineRule="auto"/>
        <w:textAlignment w:val="auto"/>
      </w:pPr>
      <w:r>
        <w:br w:type="page"/>
      </w:r>
    </w:p>
    <w:p w14:paraId="0719C002" w14:textId="3C69CE4E" w:rsidR="009F2384" w:rsidRDefault="009F2384" w:rsidP="002735D5">
      <w:pPr>
        <w:pStyle w:val="11Flatter-re-7"/>
        <w:widowControl w:val="0"/>
        <w:ind w:right="1558"/>
      </w:pPr>
      <w:r>
        <w:lastRenderedPageBreak/>
        <w:t xml:space="preserve">Ein ganz wichtiger Baustein zur Zulassung </w:t>
      </w:r>
      <w:r w:rsidR="001250E7">
        <w:t xml:space="preserve">und Sicherheit </w:t>
      </w:r>
      <w:r>
        <w:t xml:space="preserve">ist die Fremdüberwachung. </w:t>
      </w:r>
      <w:r w:rsidRPr="009F2384">
        <w:rPr>
          <w:b/>
        </w:rPr>
        <w:t>David Hepp</w:t>
      </w:r>
      <w:r>
        <w:t xml:space="preserve"> (ift Rosenheim) berichtet</w:t>
      </w:r>
      <w:r w:rsidR="00DB2F4F">
        <w:t>e</w:t>
      </w:r>
      <w:r>
        <w:t xml:space="preserve"> </w:t>
      </w:r>
      <w:r w:rsidR="00DB2F4F">
        <w:t>deshalb</w:t>
      </w:r>
      <w:r>
        <w:t xml:space="preserve"> </w:t>
      </w:r>
      <w:r w:rsidR="00DB2F4F">
        <w:t>über aktuelle</w:t>
      </w:r>
      <w:r>
        <w:t xml:space="preserve"> Erfahrungen </w:t>
      </w:r>
      <w:r w:rsidRPr="009F2384">
        <w:t xml:space="preserve">aus der </w:t>
      </w:r>
      <w:r w:rsidRPr="009F2384">
        <w:rPr>
          <w:b/>
        </w:rPr>
        <w:t>Überwachung</w:t>
      </w:r>
      <w:r w:rsidRPr="009F2384">
        <w:t xml:space="preserve"> </w:t>
      </w:r>
      <w:r>
        <w:t xml:space="preserve">und </w:t>
      </w:r>
      <w:r w:rsidR="00DB2F4F">
        <w:t xml:space="preserve">zeigte </w:t>
      </w:r>
      <w:r w:rsidRPr="009F2384">
        <w:t>Abweichungen</w:t>
      </w:r>
      <w:r w:rsidR="00DB2F4F">
        <w:t xml:space="preserve"> </w:t>
      </w:r>
      <w:r w:rsidR="00901F18">
        <w:t xml:space="preserve">in </w:t>
      </w:r>
      <w:r w:rsidR="00DB2F4F">
        <w:t xml:space="preserve">der Praxis </w:t>
      </w:r>
      <w:r w:rsidR="00901F18">
        <w:t xml:space="preserve">bei </w:t>
      </w:r>
      <w:r w:rsidR="00C34A98">
        <w:t>sehr unterschiedliche</w:t>
      </w:r>
      <w:r w:rsidR="00DB2F4F">
        <w:t>n</w:t>
      </w:r>
      <w:r w:rsidR="00C34A98">
        <w:t xml:space="preserve"> Betriebsgrößen und Produktsysteme</w:t>
      </w:r>
      <w:r w:rsidR="00B40578">
        <w:t>n</w:t>
      </w:r>
      <w:r w:rsidR="00C34A98">
        <w:t xml:space="preserve"> aus Metall und Holz. Es fällt auf, dass viele Unternehmen Schwierigkeiten haben, die Detailvielfalt der Systeme durchgängig in die technische Dokumentation zu integrieren. Oft fehlen Angaben aus den geprüften Bauelementen</w:t>
      </w:r>
      <w:r w:rsidR="00DB2F4F">
        <w:t xml:space="preserve"> (</w:t>
      </w:r>
      <w:r w:rsidR="00C34A98" w:rsidRPr="00C34A98">
        <w:t>Bodendichtung</w:t>
      </w:r>
      <w:r w:rsidR="00C34A98">
        <w:t xml:space="preserve">, </w:t>
      </w:r>
      <w:r w:rsidR="00DB2F4F">
        <w:t>Beschläge</w:t>
      </w:r>
      <w:r w:rsidR="003528C5">
        <w:t xml:space="preserve">, </w:t>
      </w:r>
      <w:r w:rsidR="00C34A98">
        <w:t>spezielle Anschlagdichtungen, Sonderteile, Rahmenanbauteile</w:t>
      </w:r>
      <w:r w:rsidR="00DB2F4F">
        <w:t xml:space="preserve"> etc.)</w:t>
      </w:r>
      <w:r w:rsidR="00C34A98">
        <w:t xml:space="preserve">. </w:t>
      </w:r>
      <w:r w:rsidR="00C34A98" w:rsidRPr="00C34A98">
        <w:t>I</w:t>
      </w:r>
      <w:r w:rsidR="00C34A98">
        <w:t xml:space="preserve">n der </w:t>
      </w:r>
      <w:r w:rsidR="00C34A98" w:rsidRPr="003528C5">
        <w:rPr>
          <w:b/>
        </w:rPr>
        <w:t xml:space="preserve">technischen </w:t>
      </w:r>
      <w:r w:rsidR="003528C5" w:rsidRPr="003528C5">
        <w:rPr>
          <w:b/>
        </w:rPr>
        <w:t>Dokumentation (TD),</w:t>
      </w:r>
      <w:r w:rsidR="003528C5">
        <w:t xml:space="preserve"> aber auch in der</w:t>
      </w:r>
      <w:r w:rsidR="00C34A98">
        <w:t xml:space="preserve"> Planungssoftware, </w:t>
      </w:r>
      <w:r w:rsidR="00C34A98" w:rsidRPr="00C34A98">
        <w:t xml:space="preserve">sind </w:t>
      </w:r>
      <w:r w:rsidR="00DB2F4F">
        <w:t>oft</w:t>
      </w:r>
      <w:r w:rsidR="00C34A98">
        <w:t xml:space="preserve"> </w:t>
      </w:r>
      <w:r w:rsidR="00C34A98" w:rsidRPr="00C34A98">
        <w:t xml:space="preserve">Komponenten und </w:t>
      </w:r>
      <w:r w:rsidR="00DB2F4F">
        <w:t>Konstruktionen</w:t>
      </w:r>
      <w:r w:rsidR="00C34A98" w:rsidRPr="00C34A98">
        <w:t xml:space="preserve"> enthalten, die nicht durch den Klassifizierungs-/EXAP-Bericht abgedeckt sind</w:t>
      </w:r>
      <w:r w:rsidR="00901F18">
        <w:t xml:space="preserve">. Damit wird </w:t>
      </w:r>
      <w:r w:rsidR="00C34A98">
        <w:t xml:space="preserve">die Zulassung ungültig. </w:t>
      </w:r>
      <w:r w:rsidR="003528C5">
        <w:t xml:space="preserve">Der zweite Problembereich sind Lücken in der </w:t>
      </w:r>
      <w:r w:rsidR="003528C5" w:rsidRPr="003528C5">
        <w:t xml:space="preserve">Dokumentation der </w:t>
      </w:r>
      <w:r w:rsidR="003528C5" w:rsidRPr="003528C5">
        <w:rPr>
          <w:b/>
        </w:rPr>
        <w:t>werkseigenen Produktionskontrolle (WPK),</w:t>
      </w:r>
      <w:r w:rsidR="003528C5">
        <w:t xml:space="preserve"> die bei Reklamationen und Schäden wegen fehlender Nachverfolgbarkeit zu erheblichen rechtlichen Problemen führen können. </w:t>
      </w:r>
      <w:r w:rsidR="00740F31">
        <w:t>Wichtig ist</w:t>
      </w:r>
      <w:r w:rsidR="003528C5">
        <w:t>, dass die</w:t>
      </w:r>
      <w:r w:rsidR="003528C5" w:rsidRPr="003528C5">
        <w:t xml:space="preserve"> </w:t>
      </w:r>
      <w:r w:rsidR="003528C5">
        <w:t xml:space="preserve">aktuellen </w:t>
      </w:r>
      <w:r w:rsidR="003528C5" w:rsidRPr="003528C5">
        <w:t xml:space="preserve">Prozess-/Verarbeitungsparameter </w:t>
      </w:r>
      <w:r w:rsidR="003528C5">
        <w:t xml:space="preserve">(für die Herstellung der Probekörper) für die Mitarbeiter vollständig verfügbar und </w:t>
      </w:r>
      <w:r w:rsidR="003528C5" w:rsidRPr="003528C5">
        <w:t xml:space="preserve">an die Prozessabläufe angepasst </w:t>
      </w:r>
      <w:r w:rsidR="003528C5">
        <w:t xml:space="preserve">sind. </w:t>
      </w:r>
      <w:r w:rsidR="00740F31">
        <w:t xml:space="preserve">Selbst wenn die WPK passt, fehlen oft klare </w:t>
      </w:r>
      <w:r w:rsidR="00740F31" w:rsidRPr="00740F31">
        <w:t xml:space="preserve">Regelungen bezüglich Maßnahmen </w:t>
      </w:r>
      <w:r w:rsidR="00740F31">
        <w:t xml:space="preserve">und Verantwortlichkeiten im Umgang mit </w:t>
      </w:r>
      <w:r w:rsidR="00740F31" w:rsidRPr="00740F31">
        <w:t xml:space="preserve">fehlerhaften Konstruktionen/Produkten </w:t>
      </w:r>
      <w:r w:rsidR="00740F31">
        <w:t>sowie geeignete</w:t>
      </w:r>
      <w:r w:rsidR="00901F18">
        <w:t>n</w:t>
      </w:r>
      <w:r w:rsidR="00740F31">
        <w:t xml:space="preserve"> </w:t>
      </w:r>
      <w:r w:rsidR="00740F31" w:rsidRPr="00740F31">
        <w:t>Korrekturmaßnahmen</w:t>
      </w:r>
      <w:r w:rsidR="00740F31">
        <w:t>.</w:t>
      </w:r>
      <w:r w:rsidR="00740F31" w:rsidRPr="00740F31">
        <w:t xml:space="preserve"> </w:t>
      </w:r>
      <w:r w:rsidR="00740F31">
        <w:t xml:space="preserve">Zudem fehlen häufig geeignete </w:t>
      </w:r>
      <w:r w:rsidR="00740F31" w:rsidRPr="00740F31">
        <w:t>Mess- und Prüfmittel</w:t>
      </w:r>
      <w:r w:rsidR="00DB2F4F">
        <w:t xml:space="preserve"> für die eigenen Qualitätskontrollen</w:t>
      </w:r>
      <w:r w:rsidR="00740F31">
        <w:t>,</w:t>
      </w:r>
      <w:r w:rsidR="00740F31" w:rsidRPr="00740F31">
        <w:t xml:space="preserve"> </w:t>
      </w:r>
      <w:r w:rsidR="00740F31">
        <w:t>inkl. der zugehörigen</w:t>
      </w:r>
      <w:r w:rsidR="00740F31" w:rsidRPr="00740F31">
        <w:t xml:space="preserve"> Kalibrierverfahren</w:t>
      </w:r>
      <w:r w:rsidR="00740F31">
        <w:t>/-</w:t>
      </w:r>
      <w:r w:rsidR="00740F31" w:rsidRPr="00740F31">
        <w:t>interv</w:t>
      </w:r>
      <w:r w:rsidR="00740F31">
        <w:t>alle. Erhebliche Schwächen zeigen sich auch bei der Kontrolle der</w:t>
      </w:r>
      <w:r w:rsidR="00740F31" w:rsidRPr="00740F31">
        <w:t xml:space="preserve"> Zulieferprodukte </w:t>
      </w:r>
      <w:r w:rsidR="00740F31">
        <w:t xml:space="preserve">inkl. </w:t>
      </w:r>
      <w:r w:rsidR="00DB2F4F">
        <w:t>Kriterien für</w:t>
      </w:r>
      <w:r w:rsidR="00740F31">
        <w:t xml:space="preserve"> </w:t>
      </w:r>
      <w:r w:rsidR="00740F31" w:rsidRPr="00740F31">
        <w:t>Annahme</w:t>
      </w:r>
      <w:r w:rsidR="00DB2F4F">
        <w:t xml:space="preserve"> bzw.</w:t>
      </w:r>
      <w:r w:rsidR="00740F31" w:rsidRPr="00740F31">
        <w:t xml:space="preserve"> Rückweis</w:t>
      </w:r>
      <w:r w:rsidR="00DB2F4F">
        <w:t>ung</w:t>
      </w:r>
      <w:r w:rsidR="00740F31">
        <w:t xml:space="preserve">. </w:t>
      </w:r>
      <w:r w:rsidR="001979D7">
        <w:t>Zu guter Letzt finden sich viele Mängel bei der</w:t>
      </w:r>
      <w:r w:rsidR="001979D7" w:rsidRPr="001979D7">
        <w:t xml:space="preserve"> Erstellung der Leistungserklärung </w:t>
      </w:r>
      <w:r w:rsidR="001979D7">
        <w:t xml:space="preserve">und der CE-Kennzeichnung, die zu Problemen mit der Bauaufsicht, der Bauabnahme und </w:t>
      </w:r>
      <w:r w:rsidR="00901F18">
        <w:t xml:space="preserve">daraus folgend zu </w:t>
      </w:r>
      <w:r w:rsidR="001979D7">
        <w:t>Zahlungskürzungen führen können. D</w:t>
      </w:r>
      <w:r w:rsidR="00740F31">
        <w:t xml:space="preserve">a gerade bei kleineren und </w:t>
      </w:r>
      <w:r w:rsidR="00901F18">
        <w:t xml:space="preserve">mittelständischen </w:t>
      </w:r>
      <w:r w:rsidR="00740F31">
        <w:t xml:space="preserve">Unternehmen die Personalressourcen für diese komplexen Aufgaben sehr knapp sind, hat das </w:t>
      </w:r>
      <w:r w:rsidR="003528C5">
        <w:t xml:space="preserve">ift Rosenheim </w:t>
      </w:r>
      <w:r w:rsidR="00740F31">
        <w:t xml:space="preserve">einfache </w:t>
      </w:r>
      <w:r w:rsidR="003528C5">
        <w:t>Systeme entwickelt</w:t>
      </w:r>
      <w:r w:rsidR="00901F18">
        <w:t>,</w:t>
      </w:r>
      <w:r w:rsidR="00740F31">
        <w:t xml:space="preserve"> mit denen die </w:t>
      </w:r>
      <w:r w:rsidR="007F66A7" w:rsidRPr="007F66A7">
        <w:t>Arbeitsvorbereitung (AV)</w:t>
      </w:r>
      <w:r w:rsidR="00740F31">
        <w:t>,</w:t>
      </w:r>
      <w:r w:rsidR="003528C5" w:rsidRPr="00C34A98">
        <w:t xml:space="preserve"> </w:t>
      </w:r>
      <w:r w:rsidR="003528C5">
        <w:t xml:space="preserve">die TD und die WPK konsistent </w:t>
      </w:r>
      <w:r w:rsidR="00DB2F4F">
        <w:t>organisiert</w:t>
      </w:r>
      <w:r w:rsidR="003528C5">
        <w:t xml:space="preserve"> werden können, beispielsweise</w:t>
      </w:r>
      <w:r w:rsidR="003528C5" w:rsidRPr="003528C5">
        <w:t xml:space="preserve"> </w:t>
      </w:r>
      <w:r w:rsidR="00901F18">
        <w:t xml:space="preserve">den </w:t>
      </w:r>
      <w:r w:rsidR="003528C5" w:rsidRPr="003528C5">
        <w:t>„</w:t>
      </w:r>
      <w:r w:rsidR="00740F31">
        <w:t>ift-</w:t>
      </w:r>
      <w:r w:rsidR="00901F18" w:rsidRPr="003528C5">
        <w:t>WPK</w:t>
      </w:r>
      <w:r w:rsidR="00901F18">
        <w:t>-</w:t>
      </w:r>
      <w:r w:rsidR="003528C5" w:rsidRPr="003528C5">
        <w:t xml:space="preserve">Kompass“ </w:t>
      </w:r>
      <w:r w:rsidR="00740F31">
        <w:t xml:space="preserve">mit normgerechten </w:t>
      </w:r>
      <w:r w:rsidR="00740F31" w:rsidRPr="003528C5">
        <w:t>Musterdokumentation</w:t>
      </w:r>
      <w:r w:rsidR="00901F18">
        <w:t>en</w:t>
      </w:r>
      <w:r w:rsidR="003528C5">
        <w:t xml:space="preserve">. Sinnvoll </w:t>
      </w:r>
      <w:r w:rsidR="00DB2F4F">
        <w:t>ist es</w:t>
      </w:r>
      <w:r w:rsidR="003528C5">
        <w:t xml:space="preserve"> deshalb</w:t>
      </w:r>
      <w:r w:rsidR="00901F18">
        <w:t>,</w:t>
      </w:r>
      <w:r w:rsidR="003528C5">
        <w:t xml:space="preserve"> </w:t>
      </w:r>
      <w:r w:rsidR="00DB2F4F">
        <w:t>die</w:t>
      </w:r>
      <w:r w:rsidR="003528C5" w:rsidRPr="003528C5">
        <w:t xml:space="preserve"> </w:t>
      </w:r>
      <w:r w:rsidR="00740F31">
        <w:t xml:space="preserve">WPK </w:t>
      </w:r>
      <w:r w:rsidR="00DB2F4F">
        <w:t xml:space="preserve">auf die </w:t>
      </w:r>
      <w:r w:rsidR="007F66A7">
        <w:t>AV</w:t>
      </w:r>
      <w:r w:rsidR="00DB2F4F">
        <w:t xml:space="preserve"> auszuweiten,</w:t>
      </w:r>
      <w:r w:rsidR="003528C5">
        <w:t xml:space="preserve"> eine r</w:t>
      </w:r>
      <w:r w:rsidR="003528C5" w:rsidRPr="003528C5">
        <w:t xml:space="preserve">egelmäßige Prüfung der </w:t>
      </w:r>
      <w:r w:rsidR="003528C5">
        <w:t>TD</w:t>
      </w:r>
      <w:r w:rsidR="003528C5" w:rsidRPr="003528C5">
        <w:t xml:space="preserve"> hinsichtlich </w:t>
      </w:r>
      <w:r w:rsidR="003528C5">
        <w:t xml:space="preserve">Aktualität und </w:t>
      </w:r>
      <w:r w:rsidR="003528C5" w:rsidRPr="003528C5">
        <w:t>Vollständigkeit</w:t>
      </w:r>
      <w:r w:rsidR="00DB2F4F">
        <w:t xml:space="preserve"> sowie </w:t>
      </w:r>
      <w:r w:rsidR="00DB2F4F" w:rsidRPr="003528C5">
        <w:t>Schulung</w:t>
      </w:r>
      <w:r w:rsidR="00DB2F4F">
        <w:t>en</w:t>
      </w:r>
      <w:r w:rsidR="00DB2F4F" w:rsidRPr="003528C5">
        <w:t xml:space="preserve"> </w:t>
      </w:r>
      <w:r w:rsidR="00901F18">
        <w:t xml:space="preserve">mit </w:t>
      </w:r>
      <w:r w:rsidR="00DB2F4F">
        <w:t>deren Umgang</w:t>
      </w:r>
      <w:r w:rsidR="00901F18">
        <w:t xml:space="preserve"> durchzuführen</w:t>
      </w:r>
      <w:r w:rsidR="003528C5">
        <w:t>.</w:t>
      </w:r>
      <w:r w:rsidR="001979D7">
        <w:t xml:space="preserve"> </w:t>
      </w:r>
      <w:r w:rsidR="00DB2F4F">
        <w:t>Damit können die Unternehmen schnell</w:t>
      </w:r>
      <w:r w:rsidR="001979D7" w:rsidRPr="001979D7">
        <w:t xml:space="preserve"> eine Verringerung der Fehlerkosten </w:t>
      </w:r>
      <w:r w:rsidR="00DB2F4F">
        <w:t>sowie eine</w:t>
      </w:r>
      <w:r w:rsidR="001979D7" w:rsidRPr="001979D7">
        <w:t xml:space="preserve"> Effizienzsteigerung</w:t>
      </w:r>
      <w:r w:rsidR="00DB2F4F">
        <w:t xml:space="preserve"> erreichen</w:t>
      </w:r>
      <w:r w:rsidR="001979D7">
        <w:t xml:space="preserve">. </w:t>
      </w:r>
      <w:r>
        <w:t>Vorteilhaft ist die Möglichkeit des ift Rosenheim</w:t>
      </w:r>
      <w:r w:rsidR="00901F18">
        <w:t>,</w:t>
      </w:r>
      <w:r>
        <w:t xml:space="preserve"> verschiedene Fremdüberwachungen (Flucht- und Rettungswege, RAL, Einbruch, ift-Zert)</w:t>
      </w:r>
      <w:r w:rsidR="00C34A98">
        <w:t xml:space="preserve"> auch</w:t>
      </w:r>
      <w:r>
        <w:t xml:space="preserve"> für unterschiedliche </w:t>
      </w:r>
      <w:r w:rsidR="00C34A98">
        <w:t xml:space="preserve">Produkte zu kombinieren. Durch die gleiche Systematik der Fremdüberwachung und die Zusammenfassung in einem </w:t>
      </w:r>
      <w:r w:rsidR="00DB2F4F">
        <w:t>Überwachungst</w:t>
      </w:r>
      <w:r w:rsidR="00C34A98">
        <w:t xml:space="preserve">ermin ergeben sich </w:t>
      </w:r>
      <w:r w:rsidR="00DB2F4F">
        <w:t xml:space="preserve">so </w:t>
      </w:r>
      <w:r w:rsidR="00C34A98">
        <w:t>erhebliche Synergien.</w:t>
      </w:r>
      <w:r w:rsidR="003556D8">
        <w:t xml:space="preserve"> </w:t>
      </w:r>
      <w:r w:rsidR="003556D8" w:rsidRPr="003556D8">
        <w:rPr>
          <w:color w:val="005D96"/>
          <w:szCs w:val="22"/>
        </w:rPr>
        <w:t>(</w:t>
      </w:r>
      <w:r w:rsidR="00DB2F4F">
        <w:rPr>
          <w:color w:val="005D96"/>
          <w:szCs w:val="22"/>
        </w:rPr>
        <w:t>2.</w:t>
      </w:r>
      <w:r w:rsidR="00901F18">
        <w:rPr>
          <w:color w:val="005D96"/>
          <w:szCs w:val="22"/>
        </w:rPr>
        <w:t>873</w:t>
      </w:r>
      <w:r w:rsidR="00901F18" w:rsidRPr="003556D8">
        <w:rPr>
          <w:color w:val="005D96"/>
          <w:szCs w:val="22"/>
        </w:rPr>
        <w:t xml:space="preserve"> </w:t>
      </w:r>
      <w:r w:rsidR="003556D8" w:rsidRPr="003556D8">
        <w:rPr>
          <w:color w:val="005D96"/>
          <w:szCs w:val="22"/>
        </w:rPr>
        <w:t>Zeichen inkl. Leerzeichen)</w:t>
      </w:r>
    </w:p>
    <w:p w14:paraId="2A1E5747" w14:textId="77777777" w:rsidR="00E92DA9" w:rsidRDefault="00787042" w:rsidP="002735D5">
      <w:pPr>
        <w:pStyle w:val="11Flatter-re-7"/>
        <w:widowControl w:val="0"/>
        <w:ind w:right="1558"/>
      </w:pPr>
      <w:r>
        <w:lastRenderedPageBreak/>
        <w:t xml:space="preserve">Mit Spannung wurde der Vortrag von </w:t>
      </w:r>
      <w:r w:rsidR="00A37921" w:rsidRPr="00E92DA9">
        <w:rPr>
          <w:b/>
        </w:rPr>
        <w:t>Dipl.-Ing.</w:t>
      </w:r>
      <w:r w:rsidR="00A37921">
        <w:rPr>
          <w:b/>
        </w:rPr>
        <w:t xml:space="preserve"> (FH)</w:t>
      </w:r>
      <w:r w:rsidR="00A37921">
        <w:t xml:space="preserve"> </w:t>
      </w:r>
      <w:r w:rsidRPr="003A1FAD">
        <w:rPr>
          <w:b/>
        </w:rPr>
        <w:t>Roland Fischer</w:t>
      </w:r>
      <w:r>
        <w:t xml:space="preserve"> (</w:t>
      </w:r>
      <w:r w:rsidR="00325C0A">
        <w:t>ift Rosenheim</w:t>
      </w:r>
      <w:r>
        <w:t xml:space="preserve">) zu den </w:t>
      </w:r>
      <w:r w:rsidRPr="00AD0C2D">
        <w:rPr>
          <w:b/>
        </w:rPr>
        <w:t xml:space="preserve">Regeln in UK </w:t>
      </w:r>
      <w:r>
        <w:t xml:space="preserve">erwartet – Stichwort </w:t>
      </w:r>
      <w:r w:rsidRPr="00DB2F4F">
        <w:rPr>
          <w:b/>
        </w:rPr>
        <w:t>UKCA-Zertifizierung</w:t>
      </w:r>
      <w:r>
        <w:t xml:space="preserve">. Nach dem </w:t>
      </w:r>
      <w:r w:rsidRPr="00AD0C2D">
        <w:rPr>
          <w:b/>
        </w:rPr>
        <w:t>Brexit</w:t>
      </w:r>
      <w:r>
        <w:t xml:space="preserve"> hat </w:t>
      </w:r>
      <w:r w:rsidRPr="00787042">
        <w:t xml:space="preserve">Großbritannien </w:t>
      </w:r>
      <w:r>
        <w:t xml:space="preserve">die </w:t>
      </w:r>
      <w:r w:rsidRPr="00787042">
        <w:t>europäischen Regelungen</w:t>
      </w:r>
      <w:r w:rsidR="003A1FAD">
        <w:t xml:space="preserve"> (Produktnormen, Prüfnormen etc.)</w:t>
      </w:r>
      <w:r w:rsidR="00DB2F4F">
        <w:t xml:space="preserve"> zwar</w:t>
      </w:r>
      <w:r w:rsidR="003A1FAD">
        <w:t xml:space="preserve"> übernommen</w:t>
      </w:r>
      <w:r w:rsidR="00901F18">
        <w:t xml:space="preserve">. Allerdings fordert das </w:t>
      </w:r>
      <w:r w:rsidR="00901F18" w:rsidRPr="003A1FAD">
        <w:t xml:space="preserve">Vereinigte Königreich </w:t>
      </w:r>
      <w:r w:rsidR="00DB2F4F">
        <w:t>s</w:t>
      </w:r>
      <w:r w:rsidR="003A1FAD">
        <w:t xml:space="preserve">eit dem </w:t>
      </w:r>
      <w:r w:rsidR="003A1FAD" w:rsidRPr="003A1FAD">
        <w:t>1. Januar 2021</w:t>
      </w:r>
      <w:r w:rsidR="003A1FAD">
        <w:t xml:space="preserve"> </w:t>
      </w:r>
      <w:r w:rsidR="003A1FAD" w:rsidRPr="003A1FAD">
        <w:t>für neue kennzeichnungspflichtige Produkte, die auf den britischen Markt gebracht werden</w:t>
      </w:r>
      <w:r w:rsidR="00901F18">
        <w:t>,</w:t>
      </w:r>
      <w:r w:rsidR="003A1FAD">
        <w:t xml:space="preserve"> ein </w:t>
      </w:r>
      <w:r w:rsidR="00901F18">
        <w:t>UKCA-</w:t>
      </w:r>
      <w:r w:rsidR="003A1FAD">
        <w:t xml:space="preserve">Zeichen. </w:t>
      </w:r>
      <w:r w:rsidR="003A1FAD" w:rsidRPr="003A1FAD">
        <w:t xml:space="preserve">Die Anwendung des Kennzeichens </w:t>
      </w:r>
      <w:r w:rsidR="003A1FAD">
        <w:t>ähnelt</w:t>
      </w:r>
      <w:r w:rsidR="003A1FAD" w:rsidRPr="003A1FAD">
        <w:t xml:space="preserve"> im Großen und Ganzen </w:t>
      </w:r>
      <w:r w:rsidR="003A1FAD">
        <w:t>dem</w:t>
      </w:r>
      <w:r w:rsidR="003A1FAD" w:rsidRPr="003A1FAD">
        <w:t xml:space="preserve"> CE-Kennzeichen.</w:t>
      </w:r>
      <w:r w:rsidR="003A1FAD">
        <w:t xml:space="preserve"> </w:t>
      </w:r>
      <w:r w:rsidR="001B5197">
        <w:t>Hier sind in den meisten Fällen die</w:t>
      </w:r>
      <w:r w:rsidR="003A1FAD">
        <w:t xml:space="preserve"> </w:t>
      </w:r>
      <w:r w:rsidR="003A1FAD" w:rsidRPr="003A1FAD">
        <w:t>ehemal</w:t>
      </w:r>
      <w:r w:rsidR="001B5197">
        <w:t>igen</w:t>
      </w:r>
      <w:r w:rsidR="003A1FAD" w:rsidRPr="003A1FAD">
        <w:t xml:space="preserve"> „notifizierte</w:t>
      </w:r>
      <w:r w:rsidR="003A1FAD">
        <w:t>n</w:t>
      </w:r>
      <w:r w:rsidR="003A1FAD" w:rsidRPr="003A1FAD">
        <w:t xml:space="preserve"> Stellen“ </w:t>
      </w:r>
      <w:r w:rsidR="003A1FAD">
        <w:t xml:space="preserve">in UK </w:t>
      </w:r>
      <w:r w:rsidR="001B5197">
        <w:t>eingebunden</w:t>
      </w:r>
      <w:r w:rsidR="003A1FAD">
        <w:t xml:space="preserve">, die nun als </w:t>
      </w:r>
      <w:r w:rsidR="003A1FAD" w:rsidRPr="003A1FAD">
        <w:t xml:space="preserve">britische „zugelassene Stellen“ (Approved Bodies) </w:t>
      </w:r>
      <w:r w:rsidR="003A1FAD">
        <w:t>agieren</w:t>
      </w:r>
      <w:r w:rsidR="003A1FAD" w:rsidRPr="003A1FAD">
        <w:t>.</w:t>
      </w:r>
      <w:r w:rsidR="003A1FAD">
        <w:t xml:space="preserve"> Ab dem 1. Januar 2022 benötigen dann a</w:t>
      </w:r>
      <w:r w:rsidR="003A1FAD" w:rsidRPr="003A1FAD">
        <w:t>lle kennzeichnungspflichtigen Produkte eine UKCA-Zertifizierung.</w:t>
      </w:r>
      <w:r w:rsidR="003A1FAD">
        <w:t xml:space="preserve"> Damit endet d</w:t>
      </w:r>
      <w:r w:rsidR="003A1FAD" w:rsidRPr="003A1FAD">
        <w:t>ie „</w:t>
      </w:r>
      <w:r w:rsidR="001B5197">
        <w:t>Übergangsfrist</w:t>
      </w:r>
      <w:r w:rsidR="003A1FAD" w:rsidRPr="003A1FAD">
        <w:t>“ für CE-Kennzeichen</w:t>
      </w:r>
      <w:r w:rsidR="00DB2F4F">
        <w:t>.</w:t>
      </w:r>
      <w:r w:rsidR="003A1FAD" w:rsidRPr="003A1FAD">
        <w:t xml:space="preserve"> CE-zertifizierte Produkte </w:t>
      </w:r>
      <w:r w:rsidR="003A1FAD">
        <w:t xml:space="preserve">werden </w:t>
      </w:r>
      <w:r w:rsidR="003A1FAD" w:rsidRPr="003A1FAD">
        <w:t>auf dem britischen Markt</w:t>
      </w:r>
      <w:r w:rsidR="00DC7554">
        <w:t xml:space="preserve"> danach</w:t>
      </w:r>
      <w:r w:rsidR="003A1FAD" w:rsidRPr="003A1FAD">
        <w:t xml:space="preserve"> </w:t>
      </w:r>
      <w:r w:rsidR="003A1FAD">
        <w:t xml:space="preserve">nicht mehr </w:t>
      </w:r>
      <w:r w:rsidR="003A1FAD" w:rsidRPr="003A1FAD">
        <w:t>akzeptiert.</w:t>
      </w:r>
      <w:r w:rsidR="003A1FAD">
        <w:t xml:space="preserve"> </w:t>
      </w:r>
      <w:r w:rsidR="003A1FAD" w:rsidRPr="003A1FAD">
        <w:t xml:space="preserve">Kennzeichnungspflichtige Produkte müssen </w:t>
      </w:r>
      <w:r w:rsidR="003A1FAD">
        <w:t xml:space="preserve">dann </w:t>
      </w:r>
      <w:r w:rsidR="003A1FAD" w:rsidRPr="003A1FAD">
        <w:t xml:space="preserve">von einer UK-zugelassenen Stelle UKCA-zertifiziert </w:t>
      </w:r>
      <w:r w:rsidR="00DC7554">
        <w:t>werden</w:t>
      </w:r>
      <w:r w:rsidR="003A1FAD" w:rsidRPr="003A1FAD">
        <w:t>.</w:t>
      </w:r>
      <w:r w:rsidR="008A28EF">
        <w:t xml:space="preserve"> </w:t>
      </w:r>
      <w:r w:rsidR="003A1FAD" w:rsidRPr="003A1FAD">
        <w:t xml:space="preserve">In Nordirland hergestellte CE-zertifizierte Produkte </w:t>
      </w:r>
      <w:r w:rsidR="008A28EF">
        <w:t>haben in UK hingegen einen uneingeschränkten Zugang</w:t>
      </w:r>
      <w:r w:rsidR="003A1FAD" w:rsidRPr="003A1FAD">
        <w:t>.</w:t>
      </w:r>
      <w:r w:rsidR="008A28EF">
        <w:t xml:space="preserve"> </w:t>
      </w:r>
      <w:r w:rsidR="008A28EF" w:rsidRPr="008A28EF">
        <w:t>Die Grundlagen für die Tests sind bisher</w:t>
      </w:r>
      <w:r w:rsidR="00DC7554">
        <w:t xml:space="preserve"> noch</w:t>
      </w:r>
      <w:r w:rsidR="008A28EF" w:rsidRPr="008A28EF">
        <w:t xml:space="preserve"> die bekannten EN-Normen, wie sie auch für das CE-Zeichen gelten.</w:t>
      </w:r>
      <w:r w:rsidR="008A28EF">
        <w:t xml:space="preserve"> </w:t>
      </w:r>
      <w:r w:rsidR="008A28EF" w:rsidRPr="008A28EF">
        <w:t>Eine je nach Verfahren (AVCP 1, 1+, 2) erforderliche Fremdüberwachung erfolgt durch in Großbritannien anerkannte Stellen</w:t>
      </w:r>
      <w:r w:rsidR="00DC7554">
        <w:t xml:space="preserve"> (</w:t>
      </w:r>
      <w:r w:rsidR="008A28EF" w:rsidRPr="008A28EF">
        <w:t>Approved Bodies</w:t>
      </w:r>
      <w:r w:rsidR="00DC7554">
        <w:t>)</w:t>
      </w:r>
      <w:r w:rsidR="008A28EF" w:rsidRPr="008A28EF">
        <w:t>.</w:t>
      </w:r>
      <w:r w:rsidR="008A28EF">
        <w:t xml:space="preserve"> Eine </w:t>
      </w:r>
      <w:r w:rsidR="008A28EF" w:rsidRPr="008A28EF">
        <w:t xml:space="preserve">Abstimmung zwischen </w:t>
      </w:r>
      <w:r w:rsidR="008A28EF">
        <w:t>europäischen „</w:t>
      </w:r>
      <w:r w:rsidR="008A28EF" w:rsidRPr="008A28EF">
        <w:t>Notified Bodies</w:t>
      </w:r>
      <w:r w:rsidR="008A28EF">
        <w:t>“</w:t>
      </w:r>
      <w:r w:rsidR="008A28EF" w:rsidRPr="008A28EF">
        <w:t xml:space="preserve"> und </w:t>
      </w:r>
      <w:r w:rsidR="008A28EF">
        <w:t>englischen „</w:t>
      </w:r>
      <w:r w:rsidR="008A28EF" w:rsidRPr="008A28EF">
        <w:t>Approved Bodies</w:t>
      </w:r>
      <w:r w:rsidR="008A28EF">
        <w:t>“</w:t>
      </w:r>
      <w:r w:rsidR="008A28EF" w:rsidRPr="008A28EF">
        <w:t xml:space="preserve"> </w:t>
      </w:r>
      <w:r w:rsidR="008A28EF">
        <w:t>zur</w:t>
      </w:r>
      <w:r w:rsidR="008A28EF" w:rsidRPr="008A28EF">
        <w:t xml:space="preserve"> Durchführung und Anerkennung der Prüfergebnisse</w:t>
      </w:r>
      <w:r w:rsidR="008A28EF">
        <w:t xml:space="preserve"> ist grundsätzlich möglich. Bei Produkten AVCP System 1 (mit Fremdüberwachung) ist dies relativ unproblematisch, da das Verfahren im </w:t>
      </w:r>
      <w:r w:rsidR="008A28EF" w:rsidRPr="008A28EF">
        <w:t>volle</w:t>
      </w:r>
      <w:r w:rsidR="008A28EF">
        <w:t>n</w:t>
      </w:r>
      <w:r w:rsidR="008A28EF" w:rsidRPr="008A28EF">
        <w:t xml:space="preserve"> Verantwortungsbereich</w:t>
      </w:r>
      <w:r w:rsidR="008A28EF">
        <w:t xml:space="preserve"> der jeweiligen Zertifizierungsstelle</w:t>
      </w:r>
      <w:r w:rsidR="00DC7554">
        <w:t>n</w:t>
      </w:r>
      <w:r w:rsidR="008A28EF">
        <w:t xml:space="preserve"> liegt. </w:t>
      </w:r>
      <w:r w:rsidR="00E73160">
        <w:t xml:space="preserve">Im </w:t>
      </w:r>
      <w:r w:rsidR="00E73160" w:rsidRPr="00E73160">
        <w:t>AVCP System 3</w:t>
      </w:r>
      <w:r w:rsidR="00E73160">
        <w:t xml:space="preserve"> (ohne Fremdüberwachung) </w:t>
      </w:r>
      <w:r w:rsidR="00DC7554">
        <w:t xml:space="preserve">können </w:t>
      </w:r>
      <w:r w:rsidR="00E73160">
        <w:t xml:space="preserve">derzeit </w:t>
      </w:r>
      <w:r w:rsidR="00E73160" w:rsidRPr="00E73160">
        <w:t>neu</w:t>
      </w:r>
      <w:r w:rsidR="00E73160">
        <w:t>e</w:t>
      </w:r>
      <w:r w:rsidR="00E73160" w:rsidRPr="00E73160">
        <w:t xml:space="preserve"> </w:t>
      </w:r>
      <w:r w:rsidR="00E73160">
        <w:t>und bestehende Prüfn</w:t>
      </w:r>
      <w:r w:rsidR="00E73160" w:rsidRPr="00E73160">
        <w:t>achweise</w:t>
      </w:r>
      <w:r w:rsidR="00E73160">
        <w:t xml:space="preserve"> von EU-Prüfstellen</w:t>
      </w:r>
      <w:r w:rsidR="00E73160" w:rsidRPr="00E73160">
        <w:t xml:space="preserve"> </w:t>
      </w:r>
      <w:r w:rsidR="00E73160">
        <w:t>nicht verwendet werden</w:t>
      </w:r>
      <w:r w:rsidR="00DC7554">
        <w:t xml:space="preserve">, </w:t>
      </w:r>
      <w:r w:rsidR="001B5197" w:rsidRPr="001B5197">
        <w:t xml:space="preserve">da hier keine Zertifizierungsstelle </w:t>
      </w:r>
      <w:r w:rsidR="001B5197">
        <w:t xml:space="preserve">involviert sein muss sowie </w:t>
      </w:r>
      <w:r w:rsidR="001B5197" w:rsidRPr="001B5197">
        <w:t xml:space="preserve">eine Einigung zwischen UK und EU über das Verfahren in diesem Bereich </w:t>
      </w:r>
      <w:r w:rsidR="001B5197">
        <w:t>noch aussteht</w:t>
      </w:r>
      <w:r w:rsidR="00E73160">
        <w:t xml:space="preserve">. </w:t>
      </w:r>
      <w:r w:rsidR="008A28EF">
        <w:t xml:space="preserve">Das </w:t>
      </w:r>
      <w:r w:rsidR="00325C0A">
        <w:t>ift Rosenheim</w:t>
      </w:r>
      <w:r w:rsidR="008A28EF">
        <w:t xml:space="preserve"> ist hierzu im bilateralen Austausch mit britischen Stellen</w:t>
      </w:r>
      <w:r w:rsidR="00DC7554">
        <w:t>, um das Prozedere für EU-Hersteller zu vereinfachen</w:t>
      </w:r>
      <w:r w:rsidR="008A28EF">
        <w:t xml:space="preserve">. Der aktuelle Stand ist beim </w:t>
      </w:r>
      <w:r w:rsidR="00325C0A">
        <w:t>ift Rosenheim</w:t>
      </w:r>
      <w:r w:rsidR="008A28EF">
        <w:t xml:space="preserve"> zu erfragen.</w:t>
      </w:r>
      <w:r w:rsidR="00AD0C2D">
        <w:t xml:space="preserve"> </w:t>
      </w:r>
      <w:r w:rsidR="00DC7554">
        <w:t>Wichtig ist auch, dass d</w:t>
      </w:r>
      <w:r w:rsidR="00AD0C2D">
        <w:t>as zwischen EU und UK geschlossene Handelsabkommen eine Zollfreiheit von Waren nur vor</w:t>
      </w:r>
      <w:r w:rsidR="00DC7554">
        <w:t>sieht</w:t>
      </w:r>
      <w:r w:rsidR="00AD0C2D">
        <w:t xml:space="preserve">, wenn die </w:t>
      </w:r>
      <w:r w:rsidR="00AD0C2D" w:rsidRPr="00AD0C2D">
        <w:t>Wertschöpfung in</w:t>
      </w:r>
      <w:r w:rsidR="00AD0C2D">
        <w:t>nerhalb der</w:t>
      </w:r>
      <w:r w:rsidR="00AD0C2D" w:rsidRPr="00AD0C2D">
        <w:t xml:space="preserve"> EU</w:t>
      </w:r>
      <w:r w:rsidR="00A37921">
        <w:t>-</w:t>
      </w:r>
      <w:r w:rsidR="00AD0C2D" w:rsidRPr="00AD0C2D">
        <w:t xml:space="preserve">27 bzw. GB </w:t>
      </w:r>
      <w:r w:rsidR="00AD0C2D">
        <w:t xml:space="preserve">erfolgt ist. </w:t>
      </w:r>
      <w:r w:rsidR="00CF1180">
        <w:t>E</w:t>
      </w:r>
      <w:r w:rsidR="00AD0C2D" w:rsidRPr="00AD0C2D">
        <w:t>infache</w:t>
      </w:r>
      <w:r w:rsidR="00AD0C2D">
        <w:t>s V</w:t>
      </w:r>
      <w:r w:rsidR="00AD0C2D" w:rsidRPr="00AD0C2D">
        <w:t xml:space="preserve">er- oder </w:t>
      </w:r>
      <w:r w:rsidR="00AD0C2D">
        <w:t>Umpacken, Ve</w:t>
      </w:r>
      <w:r w:rsidR="00AD0C2D" w:rsidRPr="00AD0C2D">
        <w:t xml:space="preserve">rdünnen, </w:t>
      </w:r>
      <w:r w:rsidR="00AD0C2D">
        <w:t>A</w:t>
      </w:r>
      <w:r w:rsidR="00AD0C2D" w:rsidRPr="00AD0C2D">
        <w:t xml:space="preserve">blängen </w:t>
      </w:r>
      <w:r w:rsidR="003556D8">
        <w:t>etc.</w:t>
      </w:r>
      <w:r w:rsidR="00AD0C2D" w:rsidRPr="00AD0C2D">
        <w:t xml:space="preserve"> reichen als „Wertschöpfung“ nicht aus.</w:t>
      </w:r>
      <w:r w:rsidR="003556D8">
        <w:t xml:space="preserve"> </w:t>
      </w:r>
    </w:p>
    <w:p w14:paraId="763B59BA" w14:textId="6906FF01" w:rsidR="008A28EF" w:rsidRDefault="003556D8" w:rsidP="002735D5">
      <w:pPr>
        <w:pStyle w:val="11Flatter-re-7"/>
        <w:widowControl w:val="0"/>
        <w:ind w:right="1558"/>
      </w:pPr>
      <w:r w:rsidRPr="003556D8">
        <w:rPr>
          <w:color w:val="005D96"/>
          <w:szCs w:val="22"/>
        </w:rPr>
        <w:t>(</w:t>
      </w:r>
      <w:r w:rsidR="00DC7554">
        <w:rPr>
          <w:color w:val="005D96"/>
          <w:szCs w:val="22"/>
        </w:rPr>
        <w:t>2.</w:t>
      </w:r>
      <w:r w:rsidR="00A37921">
        <w:rPr>
          <w:color w:val="005D96"/>
          <w:szCs w:val="22"/>
        </w:rPr>
        <w:t>467</w:t>
      </w:r>
      <w:r w:rsidR="00A37921" w:rsidRPr="003556D8">
        <w:rPr>
          <w:color w:val="005D96"/>
          <w:szCs w:val="22"/>
        </w:rPr>
        <w:t xml:space="preserve"> </w:t>
      </w:r>
      <w:r w:rsidRPr="003556D8">
        <w:rPr>
          <w:color w:val="005D96"/>
          <w:szCs w:val="22"/>
        </w:rPr>
        <w:t>Zeichen inkl. Leerzeichen)</w:t>
      </w:r>
    </w:p>
    <w:p w14:paraId="5DEE3D50" w14:textId="77777777" w:rsidR="004F4209" w:rsidRDefault="004F4209" w:rsidP="002735D5">
      <w:pPr>
        <w:pStyle w:val="11Flatter-re-7"/>
        <w:widowControl w:val="0"/>
        <w:ind w:right="1558"/>
      </w:pPr>
    </w:p>
    <w:p w14:paraId="17B312F0" w14:textId="77777777" w:rsidR="00CF1180" w:rsidRDefault="00CF1180" w:rsidP="002735D5">
      <w:pPr>
        <w:pStyle w:val="11Flatter-re-7"/>
        <w:widowControl w:val="0"/>
        <w:ind w:right="1558"/>
      </w:pPr>
    </w:p>
    <w:p w14:paraId="1DF481DB" w14:textId="77777777" w:rsidR="002735D5" w:rsidRDefault="002735D5">
      <w:pPr>
        <w:overflowPunct/>
        <w:autoSpaceDE/>
        <w:autoSpaceDN/>
        <w:adjustRightInd/>
        <w:spacing w:line="240" w:lineRule="auto"/>
        <w:textAlignment w:val="auto"/>
        <w:rPr>
          <w:b/>
        </w:rPr>
      </w:pPr>
      <w:r>
        <w:rPr>
          <w:b/>
        </w:rPr>
        <w:br w:type="page"/>
      </w:r>
    </w:p>
    <w:p w14:paraId="4BEA31BE" w14:textId="2ECA3232" w:rsidR="00AD0C2D" w:rsidRDefault="00AD0C2D" w:rsidP="002735D5">
      <w:pPr>
        <w:pStyle w:val="11Flatter-re-7"/>
        <w:widowControl w:val="0"/>
        <w:ind w:right="1558"/>
      </w:pPr>
      <w:r w:rsidRPr="00AD0C2D">
        <w:rPr>
          <w:b/>
        </w:rPr>
        <w:lastRenderedPageBreak/>
        <w:t>Volker Müller</w:t>
      </w:r>
      <w:r>
        <w:t xml:space="preserve"> </w:t>
      </w:r>
      <w:r w:rsidR="00585CE4">
        <w:t>(</w:t>
      </w:r>
      <w:r w:rsidR="00585CE4" w:rsidRPr="00585CE4">
        <w:t>Forster Profilsysteme AG</w:t>
      </w:r>
      <w:r w:rsidR="00585CE4">
        <w:t xml:space="preserve">) </w:t>
      </w:r>
      <w:r>
        <w:t>berichtete</w:t>
      </w:r>
      <w:r w:rsidR="00CF1180">
        <w:t>,</w:t>
      </w:r>
      <w:r>
        <w:t xml:space="preserve"> wie FSA-Elemente auf dem kleinen, aber lukrativen </w:t>
      </w:r>
      <w:r w:rsidRPr="00AD0C2D">
        <w:rPr>
          <w:b/>
        </w:rPr>
        <w:t>Schweizer Markt</w:t>
      </w:r>
      <w:r>
        <w:t xml:space="preserve"> in Verkehr gebracht werden können. Grundlage ist das </w:t>
      </w:r>
      <w:r w:rsidRPr="00AD0C2D">
        <w:t xml:space="preserve">bilaterale Abkommen </w:t>
      </w:r>
      <w:r>
        <w:t>zu</w:t>
      </w:r>
      <w:r w:rsidRPr="00AD0C2D">
        <w:t xml:space="preserve"> Konformitätsbewertungen </w:t>
      </w:r>
      <w:r>
        <w:t xml:space="preserve">vom 1. Juni 2002 (MRA, SR 0.946.526.81). Die Verantwortung </w:t>
      </w:r>
      <w:r w:rsidR="000B0431">
        <w:t xml:space="preserve">für die </w:t>
      </w:r>
      <w:r w:rsidRPr="00AD0C2D">
        <w:t>Umsetzung der Bauprodukte</w:t>
      </w:r>
      <w:r w:rsidR="00CF1180">
        <w:t>n</w:t>
      </w:r>
      <w:r w:rsidRPr="00AD0C2D">
        <w:t>-Verordnung (EU) 305/2011</w:t>
      </w:r>
      <w:r w:rsidR="000B0431">
        <w:t xml:space="preserve"> in der Schweiz liegt beim </w:t>
      </w:r>
      <w:r w:rsidRPr="00AD0C2D">
        <w:t>BBL (Bundesamt für Bauten und Logistik)</w:t>
      </w:r>
      <w:r w:rsidR="000B0431">
        <w:t xml:space="preserve">. Damit ist das Verfahren für geregelte Bauprodukte (hrEN, ETA) </w:t>
      </w:r>
      <w:r w:rsidR="00FF683E">
        <w:t>ähnlich wie</w:t>
      </w:r>
      <w:r w:rsidR="000B0431">
        <w:t xml:space="preserve"> in der EU. </w:t>
      </w:r>
      <w:r w:rsidR="000B0431" w:rsidRPr="000B0431">
        <w:t>Anerkannt sind die europäischen Prüf- und Klassifizierungsnormen sowie die Normen zu den erweiterten Anwendungsbereichen.</w:t>
      </w:r>
      <w:r w:rsidR="000B0431">
        <w:t xml:space="preserve"> </w:t>
      </w:r>
      <w:r w:rsidR="00FF683E">
        <w:t>So können</w:t>
      </w:r>
      <w:r w:rsidR="00FF683E" w:rsidRPr="00FF683E">
        <w:t xml:space="preserve"> europäische Hersteller </w:t>
      </w:r>
      <w:r w:rsidR="00FF683E">
        <w:t>FSA</w:t>
      </w:r>
      <w:r w:rsidR="00FF683E" w:rsidRPr="00FF683E">
        <w:t xml:space="preserve"> ohne </w:t>
      </w:r>
      <w:r w:rsidR="00FF683E">
        <w:t>großen</w:t>
      </w:r>
      <w:r w:rsidR="00FF683E" w:rsidRPr="00FF683E">
        <w:t xml:space="preserve"> Mehraufwand in der Schweiz in Verkehr bringen. </w:t>
      </w:r>
      <w:r w:rsidR="000B0431">
        <w:t xml:space="preserve">Für </w:t>
      </w:r>
      <w:r w:rsidR="00585CE4">
        <w:t>n</w:t>
      </w:r>
      <w:r w:rsidR="00585CE4" w:rsidRPr="000B0431">
        <w:t xml:space="preserve">ichtgeregelte </w:t>
      </w:r>
      <w:r w:rsidR="000B0431" w:rsidRPr="000B0431">
        <w:t>Bauprodukte</w:t>
      </w:r>
      <w:r w:rsidR="000B0431">
        <w:t xml:space="preserve"> muss die Prüfplanung jedoch frühzeitig mit dem </w:t>
      </w:r>
      <w:r w:rsidR="000B0431" w:rsidRPr="000B0431">
        <w:t>VKF</w:t>
      </w:r>
      <w:r w:rsidR="000B0431">
        <w:t xml:space="preserve"> (</w:t>
      </w:r>
      <w:r w:rsidR="000B0431" w:rsidRPr="000B0431">
        <w:t>Vereinigung Kantonaler Feuerversicherungen</w:t>
      </w:r>
      <w:r w:rsidR="000B0431">
        <w:t xml:space="preserve">) abgestimmt werden, um vom VKF anerkannt und im </w:t>
      </w:r>
      <w:r w:rsidR="000B0431" w:rsidRPr="000B0431">
        <w:t xml:space="preserve">Brandschutzregister </w:t>
      </w:r>
      <w:r w:rsidR="000B0431">
        <w:t>(</w:t>
      </w:r>
      <w:hyperlink r:id="rId7" w:history="1">
        <w:r w:rsidR="000B0431" w:rsidRPr="00C94CC0">
          <w:rPr>
            <w:rStyle w:val="Hyperlink"/>
          </w:rPr>
          <w:t>https://www.bsronline.ch/</w:t>
        </w:r>
      </w:hyperlink>
      <w:r w:rsidR="000B0431">
        <w:t xml:space="preserve">) aufgenommen zu werden. </w:t>
      </w:r>
      <w:r w:rsidR="00FF683E">
        <w:t xml:space="preserve">Dieses </w:t>
      </w:r>
      <w:r w:rsidR="00DC7554">
        <w:t xml:space="preserve">Register </w:t>
      </w:r>
      <w:r w:rsidR="00FF683E">
        <w:t xml:space="preserve">bietet eine </w:t>
      </w:r>
      <w:r w:rsidR="00FF683E" w:rsidRPr="00FF683E">
        <w:t xml:space="preserve">digitale Sammlung aller </w:t>
      </w:r>
      <w:r w:rsidR="00FF683E">
        <w:t>vom</w:t>
      </w:r>
      <w:r w:rsidR="00FF683E" w:rsidRPr="00FF683E">
        <w:t xml:space="preserve"> VKF</w:t>
      </w:r>
      <w:r w:rsidR="00FF683E">
        <w:t xml:space="preserve"> </w:t>
      </w:r>
      <w:r w:rsidR="00FF683E" w:rsidRPr="00FF683E">
        <w:t>anerkannten Produkte, Fachfirme</w:t>
      </w:r>
      <w:r w:rsidR="00FF683E">
        <w:t xml:space="preserve">n und </w:t>
      </w:r>
      <w:r w:rsidR="00FF683E" w:rsidRPr="00FF683E">
        <w:t xml:space="preserve">erteilten Anerkennungen </w:t>
      </w:r>
      <w:r w:rsidR="00FF683E">
        <w:t>sowie eine t</w:t>
      </w:r>
      <w:r w:rsidR="00FF683E" w:rsidRPr="00FF683E">
        <w:t>echnische Ausk</w:t>
      </w:r>
      <w:r w:rsidR="00FF683E">
        <w:t>unft.</w:t>
      </w:r>
      <w:r w:rsidR="00FF683E" w:rsidRPr="00FF683E">
        <w:t xml:space="preserve"> </w:t>
      </w:r>
      <w:r w:rsidR="000B0431">
        <w:t xml:space="preserve">Das </w:t>
      </w:r>
      <w:r w:rsidR="00325C0A">
        <w:t>ift Rosenheim</w:t>
      </w:r>
      <w:r w:rsidR="000B0431">
        <w:t xml:space="preserve"> pflegt daher seit Jahrzenten einen intensiven Austausch mit den Experten des VKF. Zustimmungen im Einzelfall </w:t>
      </w:r>
      <w:r w:rsidR="00585CE4">
        <w:t xml:space="preserve">liegen </w:t>
      </w:r>
      <w:r w:rsidR="00FF683E">
        <w:t xml:space="preserve">in der Verantwortung </w:t>
      </w:r>
      <w:r w:rsidR="00FF683E" w:rsidRPr="00FF683E">
        <w:t xml:space="preserve">der kantonalen Brandschutzbehörde </w:t>
      </w:r>
      <w:r w:rsidR="00FF683E">
        <w:t>(</w:t>
      </w:r>
      <w:r w:rsidR="00FF683E" w:rsidRPr="00FF683E">
        <w:t>Art. 14, Abs. 3</w:t>
      </w:r>
      <w:r w:rsidR="00FF683E">
        <w:t xml:space="preserve">b der VKF-Brandschutznorm 1-15) und sind </w:t>
      </w:r>
      <w:r w:rsidR="00FF683E" w:rsidRPr="00FF683E">
        <w:t>nicht</w:t>
      </w:r>
      <w:r w:rsidR="00FF683E">
        <w:t xml:space="preserve"> übertragbar auf andere Objekte. </w:t>
      </w:r>
      <w:r w:rsidR="003556D8" w:rsidRPr="003556D8">
        <w:rPr>
          <w:color w:val="005D96"/>
          <w:szCs w:val="22"/>
        </w:rPr>
        <w:t>(</w:t>
      </w:r>
      <w:r w:rsidR="00DC7554">
        <w:rPr>
          <w:color w:val="005D96"/>
          <w:szCs w:val="22"/>
        </w:rPr>
        <w:t>1.</w:t>
      </w:r>
      <w:r w:rsidR="00A37921">
        <w:rPr>
          <w:color w:val="005D96"/>
          <w:szCs w:val="22"/>
        </w:rPr>
        <w:t>389</w:t>
      </w:r>
      <w:r w:rsidR="00A37921" w:rsidRPr="003556D8">
        <w:rPr>
          <w:color w:val="005D96"/>
          <w:szCs w:val="22"/>
        </w:rPr>
        <w:t xml:space="preserve"> </w:t>
      </w:r>
      <w:r w:rsidR="003556D8" w:rsidRPr="003556D8">
        <w:rPr>
          <w:color w:val="005D96"/>
          <w:szCs w:val="22"/>
        </w:rPr>
        <w:t>Zeichen inkl. Leerzeichen)</w:t>
      </w:r>
    </w:p>
    <w:p w14:paraId="72831478" w14:textId="77777777" w:rsidR="00D60CCE" w:rsidRDefault="00D60CCE" w:rsidP="002735D5">
      <w:pPr>
        <w:pStyle w:val="11Flatter-re-7"/>
        <w:widowControl w:val="0"/>
        <w:ind w:right="1558"/>
      </w:pPr>
    </w:p>
    <w:p w14:paraId="29B5469E" w14:textId="7C5C9B9D" w:rsidR="00D60CCE" w:rsidRPr="00AD0C2D" w:rsidRDefault="00D60CCE" w:rsidP="002735D5">
      <w:pPr>
        <w:pStyle w:val="11Flatter-re-7"/>
        <w:widowControl w:val="0"/>
        <w:ind w:right="1558"/>
      </w:pPr>
    </w:p>
    <w:p w14:paraId="7BD3CA74" w14:textId="77777777" w:rsidR="00E92DA9" w:rsidRDefault="00FF6668" w:rsidP="002735D5">
      <w:pPr>
        <w:pStyle w:val="11Flatter-re-7"/>
        <w:widowControl w:val="0"/>
        <w:ind w:right="1558"/>
      </w:pPr>
      <w:r>
        <w:t xml:space="preserve">Eine wesentlich längere Reise ist notwendig, wenn FSA in </w:t>
      </w:r>
      <w:r w:rsidRPr="00FF6668">
        <w:rPr>
          <w:b/>
        </w:rPr>
        <w:t>China</w:t>
      </w:r>
      <w:r>
        <w:t xml:space="preserve"> zum Einsatz kommen sollen. </w:t>
      </w:r>
      <w:r w:rsidRPr="00FF6668">
        <w:rPr>
          <w:b/>
        </w:rPr>
        <w:t>Dr. Xichen Zhang</w:t>
      </w:r>
      <w:r w:rsidRPr="00FF6668">
        <w:t xml:space="preserve"> vom CABR (China Academy of Building Research) erklärte </w:t>
      </w:r>
      <w:r>
        <w:t xml:space="preserve">was zu tun ist, wenn EU-Hersteller </w:t>
      </w:r>
      <w:r w:rsidR="00585CE4">
        <w:t>FSA-</w:t>
      </w:r>
      <w:r>
        <w:t xml:space="preserve">Elemente für Projekte in China liefern wollen. Brandschutz hat auch in China eine größere Relevanz bekommen, da es immer wieder zu </w:t>
      </w:r>
      <w:r w:rsidR="00DC7554">
        <w:t>folgenschweren</w:t>
      </w:r>
      <w:r>
        <w:t xml:space="preserve"> Bränden gekommen ist</w:t>
      </w:r>
      <w:r w:rsidR="00DC7554">
        <w:t>, insbesondere bei Hochhäusern</w:t>
      </w:r>
      <w:r>
        <w:t xml:space="preserve">. </w:t>
      </w:r>
      <w:r w:rsidR="004810B6" w:rsidRPr="00FF6668">
        <w:rPr>
          <w:lang w:val="en-US"/>
        </w:rPr>
        <w:t xml:space="preserve">Zuständig ist </w:t>
      </w:r>
      <w:r w:rsidR="003556D8">
        <w:rPr>
          <w:lang w:val="en-US"/>
        </w:rPr>
        <w:t>aktuell</w:t>
      </w:r>
      <w:r w:rsidR="004810B6">
        <w:rPr>
          <w:lang w:val="en-US"/>
        </w:rPr>
        <w:t xml:space="preserve"> </w:t>
      </w:r>
      <w:r w:rsidR="004810B6" w:rsidRPr="00FF6668">
        <w:rPr>
          <w:lang w:val="en-US"/>
        </w:rPr>
        <w:t xml:space="preserve">das MOHURD (Ministry of Housing and Urban-Rural Development of the People’s Republic of China). </w:t>
      </w:r>
      <w:r w:rsidR="004A7C34">
        <w:t xml:space="preserve">Die </w:t>
      </w:r>
      <w:r w:rsidR="004A7C34" w:rsidRPr="004A7C34">
        <w:t>Anforderungen an die Feuerbeständigkeit von Fenstern und Türen in Gebäuden</w:t>
      </w:r>
      <w:r w:rsidR="004A7C34">
        <w:t xml:space="preserve"> finden sich im </w:t>
      </w:r>
      <w:r w:rsidR="004A7C34" w:rsidRPr="004A7C34">
        <w:t xml:space="preserve">"Code for fire protection design of buildings" </w:t>
      </w:r>
      <w:r w:rsidR="004A7C34">
        <w:t>(GB 50016-2014)</w:t>
      </w:r>
      <w:r w:rsidR="004A7C34" w:rsidRPr="004A7C34">
        <w:t>.</w:t>
      </w:r>
      <w:r w:rsidR="004A7C34">
        <w:t xml:space="preserve"> Interessant ist die Regelung 5.5.32, die vorsieht, dass es b</w:t>
      </w:r>
      <w:r w:rsidR="004A7C34" w:rsidRPr="004A7C34">
        <w:t xml:space="preserve">ei Wohngebäuden </w:t>
      </w:r>
      <w:r w:rsidR="004A7C34" w:rsidRPr="006E0B64">
        <w:t xml:space="preserve">über 54 </w:t>
      </w:r>
      <w:r w:rsidR="00A35813" w:rsidRPr="006E0B64">
        <w:t>Metern</w:t>
      </w:r>
      <w:r w:rsidR="00A35813" w:rsidRPr="004A7C34">
        <w:t xml:space="preserve"> </w:t>
      </w:r>
      <w:r w:rsidR="004A7C34">
        <w:t>in jeder Wohneinheit ei</w:t>
      </w:r>
      <w:r w:rsidR="004A7C34" w:rsidRPr="004A7C34">
        <w:t>nen Raum mit feuerbeständigen Türen und Fenstern</w:t>
      </w:r>
      <w:r w:rsidR="004A7C34">
        <w:t xml:space="preserve">, mit einer </w:t>
      </w:r>
      <w:r w:rsidR="004A7C34" w:rsidRPr="004A7C34">
        <w:t xml:space="preserve">Feuerwiderstandsfähigkeit </w:t>
      </w:r>
      <w:r w:rsidR="004A7C34">
        <w:t>über 60 Minuten geben muss. Besondere Regelungen gibt es auch für Isoliermaterial. Die Prüfungen erfolgen nach dem Standard „</w:t>
      </w:r>
      <w:r w:rsidR="004A7C34" w:rsidRPr="004A7C34">
        <w:t>GB/T 38252-2019</w:t>
      </w:r>
      <w:r w:rsidR="004A7C34">
        <w:t xml:space="preserve">“, der sich an den Standards </w:t>
      </w:r>
      <w:r w:rsidR="004A7C34" w:rsidRPr="004A7C34">
        <w:t>ISO 834</w:t>
      </w:r>
      <w:r w:rsidR="001B5197">
        <w:t xml:space="preserve"> mit</w:t>
      </w:r>
      <w:r w:rsidR="004A7C34">
        <w:t xml:space="preserve"> </w:t>
      </w:r>
      <w:r w:rsidR="004A7C34" w:rsidRPr="004A7C34">
        <w:t>EN 1363-2</w:t>
      </w:r>
      <w:r w:rsidR="004A7C34">
        <w:t xml:space="preserve"> und </w:t>
      </w:r>
      <w:r w:rsidR="004A7C34" w:rsidRPr="004A7C34">
        <w:t>ASTM-E 1399</w:t>
      </w:r>
      <w:r w:rsidR="004A7C34">
        <w:t xml:space="preserve"> anlehnt, die auch im </w:t>
      </w:r>
      <w:r w:rsidR="00DC7554">
        <w:t>ift-</w:t>
      </w:r>
      <w:r w:rsidR="004A7C34">
        <w:t>Brandschutzzentrum geprüft werden können.</w:t>
      </w:r>
      <w:r w:rsidR="004810B6">
        <w:t xml:space="preserve"> Die Temperatur </w:t>
      </w:r>
      <w:r w:rsidR="001B5197" w:rsidRPr="001B5197">
        <w:t xml:space="preserve">nach 30 Minuten Prüfzeit </w:t>
      </w:r>
      <w:r w:rsidR="001B5197">
        <w:t xml:space="preserve">liegt </w:t>
      </w:r>
      <w:r w:rsidR="00BA76FA">
        <w:t xml:space="preserve">mit </w:t>
      </w:r>
      <w:r w:rsidR="004810B6">
        <w:t>640 °C (</w:t>
      </w:r>
      <w:r w:rsidR="001B5197">
        <w:t>außen</w:t>
      </w:r>
      <w:r w:rsidR="004810B6">
        <w:t>) unter der E</w:t>
      </w:r>
      <w:r w:rsidR="004810B6" w:rsidRPr="004810B6">
        <w:t>inheitstemperaturkurve</w:t>
      </w:r>
      <w:r w:rsidR="004810B6">
        <w:t xml:space="preserve"> (ETK) der EU-Normen</w:t>
      </w:r>
      <w:r w:rsidR="001B5197">
        <w:t xml:space="preserve"> und entspricht der in Europa selten verwendeten Außenbrandkurve.</w:t>
      </w:r>
      <w:r w:rsidR="004810B6">
        <w:t xml:space="preserve"> Durch </w:t>
      </w:r>
      <w:r w:rsidR="004810B6">
        <w:lastRenderedPageBreak/>
        <w:t xml:space="preserve">eine bilaterale Zusammenarbeit zwischen </w:t>
      </w:r>
      <w:r w:rsidR="00325C0A">
        <w:t>ift Rosenheim</w:t>
      </w:r>
      <w:r w:rsidR="004810B6">
        <w:t xml:space="preserve"> und CABR ist eine Anerkennung von Prüfnachweisen möglich.</w:t>
      </w:r>
      <w:r w:rsidR="003556D8">
        <w:t xml:space="preserve"> </w:t>
      </w:r>
    </w:p>
    <w:p w14:paraId="2A62DB2A" w14:textId="070AAD92" w:rsidR="004810B6" w:rsidRPr="004A7C34" w:rsidRDefault="003556D8" w:rsidP="002735D5">
      <w:pPr>
        <w:pStyle w:val="11Flatter-re-7"/>
        <w:widowControl w:val="0"/>
        <w:ind w:right="1558"/>
      </w:pPr>
      <w:r w:rsidRPr="003556D8">
        <w:rPr>
          <w:color w:val="005D96"/>
          <w:szCs w:val="22"/>
        </w:rPr>
        <w:t>(</w:t>
      </w:r>
      <w:r w:rsidR="00DC7554">
        <w:rPr>
          <w:color w:val="005D96"/>
          <w:szCs w:val="22"/>
        </w:rPr>
        <w:t>1.</w:t>
      </w:r>
      <w:r w:rsidR="00BA76FA">
        <w:rPr>
          <w:color w:val="005D96"/>
          <w:szCs w:val="22"/>
        </w:rPr>
        <w:t>450</w:t>
      </w:r>
      <w:r w:rsidR="00BA76FA" w:rsidRPr="003556D8">
        <w:rPr>
          <w:color w:val="005D96"/>
          <w:szCs w:val="22"/>
        </w:rPr>
        <w:t xml:space="preserve"> </w:t>
      </w:r>
      <w:r w:rsidRPr="003556D8">
        <w:rPr>
          <w:color w:val="005D96"/>
          <w:szCs w:val="22"/>
        </w:rPr>
        <w:t>Zeichen inkl. Leerzeichen)</w:t>
      </w:r>
    </w:p>
    <w:p w14:paraId="2D7EA3D7" w14:textId="77777777" w:rsidR="00FF6668" w:rsidRDefault="00FF6668" w:rsidP="002735D5">
      <w:pPr>
        <w:pStyle w:val="11Flatter-re-7"/>
        <w:widowControl w:val="0"/>
        <w:ind w:right="1558"/>
      </w:pPr>
    </w:p>
    <w:p w14:paraId="3C91FCB9" w14:textId="77777777" w:rsidR="00713EA6" w:rsidRPr="00FF6668" w:rsidRDefault="00713EA6" w:rsidP="002735D5">
      <w:pPr>
        <w:pStyle w:val="11Flatter-re-7"/>
        <w:widowControl w:val="0"/>
        <w:ind w:right="1558"/>
      </w:pPr>
    </w:p>
    <w:p w14:paraId="4CACAFC3" w14:textId="2D729F2F" w:rsidR="00713EA6" w:rsidRDefault="00713EA6" w:rsidP="002735D5">
      <w:pPr>
        <w:pStyle w:val="11Flatter-re-7"/>
        <w:widowControl w:val="0"/>
        <w:ind w:right="1558"/>
      </w:pPr>
      <w:r>
        <w:t xml:space="preserve">Der Vortrag von </w:t>
      </w:r>
      <w:r w:rsidR="00A35813">
        <w:t xml:space="preserve">Dr. </w:t>
      </w:r>
      <w:r w:rsidR="003556D8" w:rsidRPr="003556D8">
        <w:t xml:space="preserve">Hannes Grobe (Alfred-Wegner-Institut) war </w:t>
      </w:r>
      <w:r w:rsidR="00DC7554">
        <w:t xml:space="preserve">in diesem </w:t>
      </w:r>
      <w:r w:rsidR="00A35813">
        <w:t xml:space="preserve">technik- </w:t>
      </w:r>
      <w:r w:rsidR="00DC7554">
        <w:t xml:space="preserve">und </w:t>
      </w:r>
      <w:r w:rsidR="00A35813">
        <w:t xml:space="preserve">normenlastigen </w:t>
      </w:r>
      <w:r w:rsidR="00DC7554">
        <w:t>Programm</w:t>
      </w:r>
      <w:r w:rsidR="003556D8" w:rsidRPr="003556D8">
        <w:t xml:space="preserve"> eine willkommene Abwechslung. Er gab nicht nur ein</w:t>
      </w:r>
      <w:r>
        <w:t>en</w:t>
      </w:r>
      <w:r w:rsidR="003556D8" w:rsidRPr="003556D8">
        <w:t xml:space="preserve"> Einblick</w:t>
      </w:r>
      <w:r w:rsidR="00DC7554">
        <w:t xml:space="preserve"> </w:t>
      </w:r>
      <w:r w:rsidR="003556D8" w:rsidRPr="003556D8">
        <w:t xml:space="preserve">in das sehr interessante Innenleben einer Polarexpedition, sondern machte den Ernst des Klimawandels sehr deutlich – ein Ansporn für die </w:t>
      </w:r>
      <w:r w:rsidR="00DC7554">
        <w:t>Baubranche</w:t>
      </w:r>
      <w:r>
        <w:t>,</w:t>
      </w:r>
      <w:r w:rsidR="003556D8" w:rsidRPr="003556D8">
        <w:t xml:space="preserve"> mit effizienten Bauprodukten einen Beitrag zur Verringerung </w:t>
      </w:r>
      <w:r w:rsidR="00DC7554">
        <w:t xml:space="preserve">der </w:t>
      </w:r>
      <w:r w:rsidR="003556D8" w:rsidRPr="003556D8">
        <w:t>CO</w:t>
      </w:r>
      <w:r w:rsidR="003556D8" w:rsidRPr="00DC7554">
        <w:rPr>
          <w:vertAlign w:val="subscript"/>
        </w:rPr>
        <w:t>2</w:t>
      </w:r>
      <w:r w:rsidR="00A35813">
        <w:t>-</w:t>
      </w:r>
      <w:r w:rsidR="003556D8" w:rsidRPr="003556D8">
        <w:t>Emissionen z</w:t>
      </w:r>
      <w:r w:rsidR="003556D8">
        <w:t>u leisten</w:t>
      </w:r>
      <w:r>
        <w:t>.</w:t>
      </w:r>
      <w:r w:rsidRPr="00713EA6">
        <w:rPr>
          <w:color w:val="005D96"/>
          <w:szCs w:val="22"/>
        </w:rPr>
        <w:t xml:space="preserve"> </w:t>
      </w:r>
      <w:r w:rsidRPr="003556D8">
        <w:rPr>
          <w:color w:val="005D96"/>
          <w:szCs w:val="22"/>
        </w:rPr>
        <w:t>(</w:t>
      </w:r>
      <w:r>
        <w:rPr>
          <w:color w:val="005D96"/>
          <w:szCs w:val="22"/>
        </w:rPr>
        <w:t>410</w:t>
      </w:r>
      <w:r w:rsidRPr="003556D8">
        <w:rPr>
          <w:color w:val="005D96"/>
          <w:szCs w:val="22"/>
        </w:rPr>
        <w:t xml:space="preserve"> Zeichen inkl. Leerzeichen)</w:t>
      </w:r>
    </w:p>
    <w:p w14:paraId="0211839E" w14:textId="77777777" w:rsidR="00713EA6" w:rsidRDefault="00713EA6" w:rsidP="002735D5">
      <w:pPr>
        <w:pStyle w:val="11Flatter-re-7"/>
        <w:widowControl w:val="0"/>
        <w:ind w:right="1558"/>
      </w:pPr>
    </w:p>
    <w:p w14:paraId="2DCA247A" w14:textId="77777777" w:rsidR="00713EA6" w:rsidRDefault="00713EA6" w:rsidP="002735D5">
      <w:pPr>
        <w:pStyle w:val="11Flatter-re-7"/>
        <w:widowControl w:val="0"/>
        <w:ind w:right="1558"/>
      </w:pPr>
    </w:p>
    <w:p w14:paraId="56653AA8" w14:textId="77777777" w:rsidR="00E92DA9" w:rsidRDefault="003556D8" w:rsidP="002735D5">
      <w:pPr>
        <w:pStyle w:val="11Flatter-re-7"/>
        <w:widowControl w:val="0"/>
        <w:ind w:right="1558"/>
      </w:pPr>
      <w:r>
        <w:t>Auch wenn die Wissens</w:t>
      </w:r>
      <w:r w:rsidRPr="003556D8">
        <w:t xml:space="preserve">vermittlung über </w:t>
      </w:r>
      <w:r w:rsidR="00DC7554">
        <w:t>diese</w:t>
      </w:r>
      <w:r w:rsidRPr="003556D8">
        <w:t xml:space="preserve"> </w:t>
      </w:r>
      <w:r w:rsidR="004A6120">
        <w:t xml:space="preserve">reine </w:t>
      </w:r>
      <w:r w:rsidRPr="003556D8">
        <w:t xml:space="preserve">Online-Veranstaltung sehr gut funktionierte, zeigte die Live-Umfrage doch, dass sich </w:t>
      </w:r>
      <w:r w:rsidR="004A6120">
        <w:t>zwei Drittel</w:t>
      </w:r>
      <w:r w:rsidRPr="003556D8">
        <w:t xml:space="preserve"> der Teilnehmer eine hybride Veranstaltung wünschen.</w:t>
      </w:r>
      <w:r>
        <w:t xml:space="preserve"> </w:t>
      </w:r>
    </w:p>
    <w:p w14:paraId="6E6030D1" w14:textId="04882264" w:rsidR="00B57C45" w:rsidRDefault="003556D8" w:rsidP="002735D5">
      <w:pPr>
        <w:pStyle w:val="11Flatter-re-7"/>
        <w:widowControl w:val="0"/>
        <w:ind w:right="1558"/>
      </w:pPr>
      <w:r w:rsidRPr="003556D8">
        <w:rPr>
          <w:color w:val="005D96"/>
          <w:szCs w:val="22"/>
        </w:rPr>
        <w:t>(</w:t>
      </w:r>
      <w:r w:rsidR="004A6120">
        <w:rPr>
          <w:color w:val="005D96"/>
          <w:szCs w:val="22"/>
        </w:rPr>
        <w:t>199</w:t>
      </w:r>
      <w:r w:rsidR="004A6120" w:rsidRPr="003556D8">
        <w:rPr>
          <w:color w:val="005D96"/>
          <w:szCs w:val="22"/>
        </w:rPr>
        <w:t xml:space="preserve"> </w:t>
      </w:r>
      <w:r w:rsidRPr="003556D8">
        <w:rPr>
          <w:color w:val="005D96"/>
          <w:szCs w:val="22"/>
        </w:rPr>
        <w:t>Zeichen inkl. Leerzeichen)</w:t>
      </w:r>
    </w:p>
    <w:p w14:paraId="7B3DA73A" w14:textId="77777777" w:rsidR="003556D8" w:rsidRDefault="003556D8" w:rsidP="002735D5">
      <w:pPr>
        <w:pStyle w:val="11Flatter-re-7"/>
        <w:widowControl w:val="0"/>
        <w:ind w:right="1558"/>
      </w:pPr>
    </w:p>
    <w:p w14:paraId="0884D71D" w14:textId="1C5B25E6" w:rsidR="001E70B8" w:rsidRPr="00490F97" w:rsidRDefault="001E70B8" w:rsidP="002735D5">
      <w:pPr>
        <w:overflowPunct/>
        <w:textAlignment w:val="auto"/>
        <w:rPr>
          <w:rFonts w:cs="Arial"/>
          <w:color w:val="FF0000"/>
          <w:szCs w:val="22"/>
        </w:rPr>
      </w:pPr>
      <w:r w:rsidRPr="00490F97">
        <w:rPr>
          <w:rFonts w:cs="Arial"/>
          <w:color w:val="FF0000"/>
          <w:szCs w:val="22"/>
        </w:rPr>
        <w:t xml:space="preserve">(Lead </w:t>
      </w:r>
      <w:r w:rsidR="003556D8" w:rsidRPr="00490F97">
        <w:rPr>
          <w:rFonts w:cs="Arial"/>
          <w:color w:val="FF0000"/>
          <w:szCs w:val="22"/>
        </w:rPr>
        <w:t>1.</w:t>
      </w:r>
      <w:r w:rsidR="00DA23DD" w:rsidRPr="00490F97">
        <w:rPr>
          <w:rFonts w:cs="Arial"/>
          <w:color w:val="FF0000"/>
          <w:szCs w:val="22"/>
        </w:rPr>
        <w:t>4</w:t>
      </w:r>
      <w:r w:rsidR="00DA23DD">
        <w:rPr>
          <w:rFonts w:cs="Arial"/>
          <w:color w:val="FF0000"/>
          <w:szCs w:val="22"/>
        </w:rPr>
        <w:t>91</w:t>
      </w:r>
      <w:r w:rsidR="00DA23DD" w:rsidRPr="00490F97">
        <w:rPr>
          <w:rFonts w:cs="Arial"/>
          <w:color w:val="FF0000"/>
          <w:szCs w:val="22"/>
        </w:rPr>
        <w:t xml:space="preserve"> </w:t>
      </w:r>
      <w:r w:rsidRPr="00490F97">
        <w:rPr>
          <w:rFonts w:cs="Arial"/>
          <w:color w:val="FF0000"/>
          <w:szCs w:val="22"/>
        </w:rPr>
        <w:t xml:space="preserve">Zeichen, Fließtext </w:t>
      </w:r>
      <w:r w:rsidR="00CD31A3" w:rsidRPr="00490F97">
        <w:rPr>
          <w:rFonts w:cs="Arial"/>
          <w:color w:val="FF0000"/>
          <w:szCs w:val="22"/>
        </w:rPr>
        <w:t>14.715</w:t>
      </w:r>
      <w:r w:rsidR="003556D8" w:rsidRPr="00490F97">
        <w:rPr>
          <w:rFonts w:cs="Arial"/>
          <w:color w:val="FF0000"/>
          <w:szCs w:val="22"/>
        </w:rPr>
        <w:t xml:space="preserve"> </w:t>
      </w:r>
      <w:r w:rsidRPr="00490F97">
        <w:rPr>
          <w:rFonts w:cs="Arial"/>
          <w:color w:val="FF0000"/>
          <w:szCs w:val="22"/>
        </w:rPr>
        <w:t>Zeichen,</w:t>
      </w:r>
      <w:r w:rsidRPr="00490F97">
        <w:rPr>
          <w:rFonts w:cs="Arial"/>
          <w:color w:val="FF0000"/>
          <w:szCs w:val="22"/>
        </w:rPr>
        <w:br/>
        <w:t xml:space="preserve">Pressetext gesamt </w:t>
      </w:r>
      <w:r w:rsidR="00CD31A3" w:rsidRPr="00490F97">
        <w:rPr>
          <w:rFonts w:cs="Arial"/>
          <w:color w:val="FF0000"/>
          <w:szCs w:val="22"/>
        </w:rPr>
        <w:t>16.173</w:t>
      </w:r>
      <w:r w:rsidR="003556D8" w:rsidRPr="00490F97">
        <w:rPr>
          <w:rFonts w:cs="Arial"/>
          <w:color w:val="FF0000"/>
          <w:szCs w:val="22"/>
        </w:rPr>
        <w:t xml:space="preserve"> </w:t>
      </w:r>
      <w:r w:rsidRPr="00490F97">
        <w:rPr>
          <w:rFonts w:cs="Arial"/>
          <w:color w:val="FF0000"/>
          <w:szCs w:val="22"/>
        </w:rPr>
        <w:t>Zeichen (jeweils inkl. Leerzeichen))</w:t>
      </w:r>
    </w:p>
    <w:p w14:paraId="6B3D3552" w14:textId="77777777" w:rsidR="001E70B8" w:rsidRDefault="001E70B8" w:rsidP="002735D5">
      <w:pPr>
        <w:overflowPunct/>
        <w:textAlignment w:val="auto"/>
        <w:rPr>
          <w:rFonts w:cs="Arial"/>
          <w:color w:val="005D96"/>
          <w:szCs w:val="22"/>
        </w:rPr>
      </w:pPr>
    </w:p>
    <w:p w14:paraId="23051842" w14:textId="19774CF5" w:rsidR="009F173D" w:rsidRDefault="001E70B8" w:rsidP="002735D5">
      <w:pPr>
        <w:pStyle w:val="11Flatter-re-7"/>
        <w:widowControl w:val="0"/>
        <w:ind w:right="1558"/>
        <w:rPr>
          <w:rFonts w:cs="Arial"/>
          <w:color w:val="005D96"/>
          <w:szCs w:val="22"/>
        </w:rPr>
      </w:pPr>
      <w:r w:rsidRPr="00DA23DD">
        <w:rPr>
          <w:rFonts w:cs="Arial"/>
          <w:b/>
          <w:color w:val="005D96"/>
          <w:szCs w:val="22"/>
        </w:rPr>
        <w:t>Schlagworte</w:t>
      </w:r>
      <w:r w:rsidR="00AF36A1">
        <w:rPr>
          <w:rFonts w:cs="Arial"/>
          <w:b/>
          <w:color w:val="005D96"/>
          <w:szCs w:val="22"/>
        </w:rPr>
        <w:t xml:space="preserve">: </w:t>
      </w:r>
      <w:bookmarkStart w:id="0" w:name="_GoBack"/>
      <w:r w:rsidRPr="00DA23DD">
        <w:rPr>
          <w:rFonts w:cs="Arial"/>
          <w:color w:val="005D96"/>
          <w:szCs w:val="22"/>
        </w:rPr>
        <w:t>EXAP-Regeln, Z-</w:t>
      </w:r>
      <w:r w:rsidRPr="00675BEA">
        <w:rPr>
          <w:rFonts w:cs="Arial"/>
          <w:color w:val="005D96"/>
          <w:szCs w:val="22"/>
        </w:rPr>
        <w:t xml:space="preserve">6.200, UKCA mark, </w:t>
      </w:r>
      <w:r w:rsidR="00AF36A1" w:rsidRPr="00AF36A1">
        <w:rPr>
          <w:rFonts w:cs="Arial"/>
          <w:color w:val="005D96"/>
          <w:szCs w:val="22"/>
        </w:rPr>
        <w:t>EN 15269-13</w:t>
      </w:r>
      <w:r w:rsidR="00AF36A1" w:rsidRPr="00AF36A1">
        <w:rPr>
          <w:rFonts w:cs="Arial"/>
          <w:color w:val="005D96"/>
          <w:szCs w:val="22"/>
        </w:rPr>
        <w:t xml:space="preserve">, </w:t>
      </w:r>
      <w:r w:rsidR="00AF36A1" w:rsidRPr="00AF36A1">
        <w:rPr>
          <w:rFonts w:cs="Arial"/>
          <w:color w:val="005D96"/>
          <w:szCs w:val="22"/>
        </w:rPr>
        <w:t>Z-6.20-xxxx</w:t>
      </w:r>
      <w:r w:rsidR="00AF36A1" w:rsidRPr="00AF36A1">
        <w:rPr>
          <w:rFonts w:cs="Arial"/>
          <w:color w:val="005D96"/>
          <w:szCs w:val="22"/>
        </w:rPr>
        <w:t xml:space="preserve">, </w:t>
      </w:r>
      <w:r w:rsidR="00C61AA1" w:rsidRPr="00AF36A1">
        <w:rPr>
          <w:rFonts w:cs="Arial"/>
          <w:color w:val="005D96"/>
          <w:szCs w:val="22"/>
        </w:rPr>
        <w:t>FSA</w:t>
      </w:r>
      <w:r w:rsidR="00C61AA1">
        <w:rPr>
          <w:rFonts w:cs="Arial"/>
          <w:color w:val="005D96"/>
          <w:szCs w:val="22"/>
        </w:rPr>
        <w:t>-</w:t>
      </w:r>
      <w:r w:rsidR="00AF36A1" w:rsidRPr="00AF36A1">
        <w:rPr>
          <w:rFonts w:cs="Arial"/>
          <w:color w:val="005D96"/>
          <w:szCs w:val="22"/>
        </w:rPr>
        <w:t>Verwendbarkeitsnachweis</w:t>
      </w:r>
      <w:bookmarkEnd w:id="0"/>
      <w:r w:rsidR="00AF36A1">
        <w:rPr>
          <w:rFonts w:cs="Arial"/>
          <w:color w:val="005D96"/>
          <w:szCs w:val="22"/>
        </w:rPr>
        <w:t>,</w:t>
      </w:r>
      <w:r w:rsidR="00AF36A1" w:rsidRPr="00DA23DD">
        <w:rPr>
          <w:rFonts w:cs="Arial"/>
          <w:b/>
          <w:color w:val="005D96"/>
          <w:szCs w:val="22"/>
        </w:rPr>
        <w:t xml:space="preserve"> </w:t>
      </w:r>
      <w:r w:rsidR="00AF36A1">
        <w:rPr>
          <w:rFonts w:cs="Arial"/>
          <w:color w:val="005D96"/>
          <w:szCs w:val="22"/>
        </w:rPr>
        <w:t>Brandschutzforum</w:t>
      </w:r>
    </w:p>
    <w:p w14:paraId="43E7C5A9" w14:textId="77777777" w:rsidR="009F173D" w:rsidRDefault="009F173D" w:rsidP="002735D5">
      <w:pPr>
        <w:pStyle w:val="11Flatter-re-7"/>
        <w:widowControl w:val="0"/>
        <w:ind w:right="-1"/>
        <w:rPr>
          <w:b/>
          <w:bCs/>
          <w:color w:val="005D96"/>
          <w:sz w:val="26"/>
        </w:rPr>
      </w:pPr>
    </w:p>
    <w:p w14:paraId="6FCA4473" w14:textId="2B9EB688" w:rsidR="00C61AA1" w:rsidRDefault="001E70B8" w:rsidP="002735D5">
      <w:pPr>
        <w:pStyle w:val="11Flatter-re-7"/>
        <w:widowControl w:val="0"/>
        <w:ind w:right="-1"/>
        <w:rPr>
          <w:color w:val="005D96"/>
          <w:sz w:val="18"/>
        </w:rPr>
      </w:pPr>
      <w:r w:rsidRPr="00702550">
        <w:rPr>
          <w:b/>
          <w:bCs/>
          <w:color w:val="005D96"/>
          <w:sz w:val="26"/>
        </w:rPr>
        <w:t xml:space="preserve">Auswahlbilder </w:t>
      </w:r>
      <w:r w:rsidRPr="00702550">
        <w:rPr>
          <w:color w:val="005D96"/>
          <w:sz w:val="18"/>
        </w:rPr>
        <w:t>(stehen als Download im Bildarchiv unter</w:t>
      </w:r>
      <w:r w:rsidR="00C61AA1">
        <w:rPr>
          <w:color w:val="005D96"/>
          <w:sz w:val="18"/>
        </w:rPr>
        <w:t xml:space="preserve"> </w:t>
      </w:r>
    </w:p>
    <w:p w14:paraId="1F6B666C" w14:textId="5426302D" w:rsidR="001E70B8" w:rsidRPr="00C61AA1" w:rsidRDefault="00C61AA1" w:rsidP="002735D5">
      <w:pPr>
        <w:pStyle w:val="11Flatter-re-7"/>
        <w:widowControl w:val="0"/>
        <w:ind w:right="-1"/>
        <w:rPr>
          <w:color w:val="005D96"/>
          <w:sz w:val="18"/>
        </w:rPr>
      </w:pPr>
      <w:hyperlink r:id="rId8" w:history="1">
        <w:r w:rsidRPr="007308A3">
          <w:rPr>
            <w:rStyle w:val="Hyperlink"/>
            <w:sz w:val="18"/>
          </w:rPr>
          <w:t>https://www.ift-rosenheim.de/bildarchiv/-/document_library_display/adV8w7NVaPpR/view/1880742</w:t>
        </w:r>
      </w:hyperlink>
      <w:r w:rsidRPr="00C61AA1">
        <w:rPr>
          <w:color w:val="005D96"/>
          <w:sz w:val="18"/>
        </w:rPr>
        <w:t>?</w:t>
      </w:r>
      <w:r>
        <w:rPr>
          <w:color w:val="005D96"/>
          <w:sz w:val="18"/>
        </w:rPr>
        <w:t xml:space="preserve"> </w:t>
      </w:r>
    </w:p>
    <w:p w14:paraId="76450D41" w14:textId="77777777" w:rsidR="00702DE8" w:rsidRPr="00D21FDD" w:rsidRDefault="00702DE8" w:rsidP="002735D5">
      <w:pPr>
        <w:pStyle w:val="11Flatter-re-7"/>
        <w:widowControl w:val="0"/>
        <w:ind w:right="1416"/>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7512"/>
        <w:gridCol w:w="1139"/>
      </w:tblGrid>
      <w:tr w:rsidR="001E70B8" w:rsidRPr="009373AA" w14:paraId="38DCFEC3" w14:textId="77777777" w:rsidTr="002735D5">
        <w:trPr>
          <w:cantSplit/>
          <w:tblHeader/>
        </w:trPr>
        <w:tc>
          <w:tcPr>
            <w:tcW w:w="421" w:type="dxa"/>
            <w:tcMar>
              <w:left w:w="28" w:type="dxa"/>
              <w:right w:w="28" w:type="dxa"/>
            </w:tcMar>
          </w:tcPr>
          <w:p w14:paraId="521A7684" w14:textId="277624EC" w:rsidR="001E70B8" w:rsidRPr="00E92DA9" w:rsidRDefault="00DA23DD" w:rsidP="002735D5">
            <w:pPr>
              <w:pStyle w:val="11Block-re-7"/>
              <w:widowControl w:val="0"/>
              <w:spacing w:before="120" w:after="120"/>
              <w:ind w:right="0"/>
              <w:rPr>
                <w:b/>
                <w:bCs/>
                <w:color w:val="005D96"/>
                <w:spacing w:val="-4"/>
              </w:rPr>
            </w:pPr>
            <w:r w:rsidRPr="00E92DA9">
              <w:rPr>
                <w:b/>
                <w:bCs/>
                <w:color w:val="005D96"/>
                <w:spacing w:val="-4"/>
              </w:rPr>
              <w:t>Nr</w:t>
            </w:r>
            <w:r w:rsidR="001E70B8" w:rsidRPr="00E92DA9">
              <w:rPr>
                <w:b/>
                <w:bCs/>
                <w:color w:val="005D96"/>
                <w:spacing w:val="-4"/>
              </w:rPr>
              <w:t>.</w:t>
            </w:r>
          </w:p>
        </w:tc>
        <w:tc>
          <w:tcPr>
            <w:tcW w:w="7512" w:type="dxa"/>
          </w:tcPr>
          <w:p w14:paraId="5C418230" w14:textId="77777777" w:rsidR="001E70B8" w:rsidRPr="009F173D" w:rsidRDefault="001E70B8" w:rsidP="002735D5">
            <w:pPr>
              <w:pStyle w:val="11Block-re-7"/>
              <w:widowControl w:val="0"/>
              <w:spacing w:before="120" w:after="120"/>
              <w:ind w:right="0"/>
              <w:rPr>
                <w:b/>
                <w:bCs/>
                <w:szCs w:val="22"/>
              </w:rPr>
            </w:pPr>
            <w:r w:rsidRPr="009F173D">
              <w:rPr>
                <w:b/>
                <w:bCs/>
                <w:color w:val="005D96"/>
                <w:szCs w:val="22"/>
              </w:rPr>
              <w:t>Bildtext und Dateiname</w:t>
            </w:r>
          </w:p>
        </w:tc>
        <w:tc>
          <w:tcPr>
            <w:tcW w:w="1139" w:type="dxa"/>
          </w:tcPr>
          <w:p w14:paraId="582C5C47" w14:textId="18A83B1F" w:rsidR="001E70B8" w:rsidRPr="009373AA" w:rsidRDefault="002735D5" w:rsidP="002735D5">
            <w:pPr>
              <w:pStyle w:val="11Block-re-7"/>
              <w:widowControl w:val="0"/>
              <w:spacing w:before="120" w:after="120"/>
              <w:ind w:right="0"/>
              <w:rPr>
                <w:b/>
                <w:bCs/>
                <w:color w:val="005D96"/>
              </w:rPr>
            </w:pPr>
            <w:r>
              <w:rPr>
                <w:b/>
                <w:bCs/>
                <w:color w:val="005D96"/>
              </w:rPr>
              <w:t>Bild</w:t>
            </w:r>
          </w:p>
        </w:tc>
      </w:tr>
      <w:tr w:rsidR="00AF36A1" w14:paraId="7FB7D322" w14:textId="77777777" w:rsidTr="0093440B">
        <w:trPr>
          <w:cantSplit/>
        </w:trPr>
        <w:tc>
          <w:tcPr>
            <w:tcW w:w="421" w:type="dxa"/>
            <w:tcMar>
              <w:left w:w="28" w:type="dxa"/>
              <w:right w:w="28" w:type="dxa"/>
            </w:tcMar>
          </w:tcPr>
          <w:p w14:paraId="73B5575B" w14:textId="12C2A9AC" w:rsidR="00AF36A1" w:rsidRDefault="00AF36A1" w:rsidP="0093440B">
            <w:pPr>
              <w:pStyle w:val="11Block-re-7"/>
              <w:widowControl w:val="0"/>
              <w:spacing w:before="120" w:after="120"/>
              <w:ind w:right="0"/>
            </w:pPr>
            <w:r>
              <w:t>1</w:t>
            </w:r>
          </w:p>
        </w:tc>
        <w:tc>
          <w:tcPr>
            <w:tcW w:w="7512" w:type="dxa"/>
          </w:tcPr>
          <w:p w14:paraId="49C3C2EC" w14:textId="77777777" w:rsidR="00AF36A1" w:rsidRDefault="00AF36A1" w:rsidP="00AF36A1">
            <w:pPr>
              <w:pStyle w:val="Bild"/>
              <w:suppressAutoHyphens/>
              <w:ind w:right="437"/>
              <w:rPr>
                <w:bCs/>
                <w:sz w:val="20"/>
              </w:rPr>
            </w:pPr>
            <w:r w:rsidRPr="00F7292A">
              <w:rPr>
                <w:bCs/>
                <w:sz w:val="20"/>
              </w:rPr>
              <w:t>Geballte Brandschutzkompetenz des ift Rosenheim stellt sich beim ift-Brandschutzforum den Fragen der 240 Online-Teilnehmer</w:t>
            </w:r>
          </w:p>
          <w:p w14:paraId="7619ACC6" w14:textId="77777777" w:rsidR="00AF36A1" w:rsidRPr="006E0B64" w:rsidRDefault="00AF36A1" w:rsidP="00AF36A1">
            <w:pPr>
              <w:spacing w:line="240" w:lineRule="auto"/>
              <w:rPr>
                <w:rFonts w:ascii="Arial Narrow" w:hAnsi="Arial Narrow"/>
                <w:sz w:val="20"/>
              </w:rPr>
            </w:pPr>
            <w:r w:rsidRPr="006E0B64">
              <w:rPr>
                <w:rFonts w:ascii="Arial Narrow" w:hAnsi="Arial Narrow"/>
                <w:sz w:val="20"/>
              </w:rPr>
              <w:t>(v.l.n.r.</w:t>
            </w:r>
            <w:r>
              <w:rPr>
                <w:rFonts w:ascii="Arial Narrow" w:hAnsi="Arial Narrow"/>
                <w:sz w:val="20"/>
              </w:rPr>
              <w:t>:</w:t>
            </w:r>
            <w:r w:rsidRPr="006E0B64">
              <w:rPr>
                <w:rFonts w:ascii="Arial Narrow" w:hAnsi="Arial Narrow"/>
                <w:sz w:val="20"/>
              </w:rPr>
              <w:t xml:space="preserve"> Christian Kehrer, </w:t>
            </w:r>
            <w:r>
              <w:rPr>
                <w:rFonts w:ascii="Arial Narrow" w:hAnsi="Arial Narrow"/>
                <w:sz w:val="20"/>
              </w:rPr>
              <w:br/>
            </w:r>
            <w:r w:rsidRPr="006E0B64">
              <w:rPr>
                <w:rFonts w:ascii="Arial Narrow" w:hAnsi="Arial Narrow"/>
                <w:sz w:val="20"/>
              </w:rPr>
              <w:t>Dr. Gerhard Wackerbauer, David Hepp)</w:t>
            </w:r>
          </w:p>
          <w:p w14:paraId="0AC36B67" w14:textId="52062E5A" w:rsidR="00AF36A1" w:rsidRPr="009F173D" w:rsidRDefault="00AF36A1" w:rsidP="00AF36A1">
            <w:pPr>
              <w:pStyle w:val="11Block-re-7"/>
              <w:widowControl w:val="0"/>
              <w:suppressAutoHyphens/>
              <w:spacing w:before="40"/>
              <w:ind w:right="0"/>
              <w:rPr>
                <w:sz w:val="20"/>
              </w:rPr>
            </w:pPr>
            <w:r w:rsidRPr="009F173D">
              <w:rPr>
                <w:sz w:val="20"/>
              </w:rPr>
              <w:t xml:space="preserve"> </w:t>
            </w:r>
            <w:r w:rsidRPr="009F173D">
              <w:rPr>
                <w:sz w:val="20"/>
              </w:rPr>
              <w:t>(Quelle: ift Rosenheim)</w:t>
            </w:r>
          </w:p>
          <w:p w14:paraId="05FBFE3A" w14:textId="77777777" w:rsidR="00AF36A1" w:rsidRPr="009F173D" w:rsidRDefault="00AF36A1" w:rsidP="0093440B">
            <w:pPr>
              <w:pStyle w:val="11Block-re-7"/>
              <w:widowControl w:val="0"/>
              <w:suppressAutoHyphens/>
              <w:ind w:right="0"/>
              <w:rPr>
                <w:sz w:val="20"/>
              </w:rPr>
            </w:pPr>
          </w:p>
          <w:p w14:paraId="2F54A634" w14:textId="06607EA9" w:rsidR="00AF36A1" w:rsidRPr="009F173D" w:rsidRDefault="00AF36A1" w:rsidP="00AF36A1">
            <w:pPr>
              <w:pStyle w:val="11Block-re-7"/>
              <w:widowControl w:val="0"/>
              <w:suppressAutoHyphens/>
              <w:spacing w:after="120"/>
              <w:ind w:right="0"/>
              <w:rPr>
                <w:sz w:val="20"/>
              </w:rPr>
            </w:pPr>
            <w:r w:rsidRPr="009F173D">
              <w:rPr>
                <w:i/>
                <w:iCs/>
                <w:sz w:val="20"/>
              </w:rPr>
              <w:t>Dateiname:</w:t>
            </w:r>
            <w:r w:rsidRPr="009F173D">
              <w:rPr>
                <w:i/>
                <w:iCs/>
                <w:sz w:val="20"/>
              </w:rPr>
              <w:br/>
            </w:r>
            <w:r w:rsidRPr="009F173D">
              <w:rPr>
                <w:sz w:val="20"/>
              </w:rPr>
              <w:t>PI210651_Bild_0</w:t>
            </w:r>
            <w:r>
              <w:rPr>
                <w:sz w:val="20"/>
              </w:rPr>
              <w:t>1</w:t>
            </w:r>
            <w:r>
              <w:rPr>
                <w:sz w:val="20"/>
              </w:rPr>
              <w:t>_</w:t>
            </w:r>
            <w:r>
              <w:rPr>
                <w:sz w:val="20"/>
              </w:rPr>
              <w:t>Fragerunde</w:t>
            </w:r>
            <w:r w:rsidRPr="009F173D">
              <w:rPr>
                <w:sz w:val="20"/>
              </w:rPr>
              <w:t>.jpg</w:t>
            </w:r>
          </w:p>
        </w:tc>
        <w:tc>
          <w:tcPr>
            <w:tcW w:w="1139" w:type="dxa"/>
          </w:tcPr>
          <w:p w14:paraId="5D78D608" w14:textId="77777777" w:rsidR="00AF36A1" w:rsidRDefault="00AF36A1" w:rsidP="0093440B">
            <w:pPr>
              <w:pStyle w:val="11Block-re-7"/>
              <w:widowControl w:val="0"/>
              <w:spacing w:before="120" w:after="120" w:line="240" w:lineRule="auto"/>
              <w:ind w:right="0"/>
            </w:pPr>
          </w:p>
        </w:tc>
      </w:tr>
      <w:tr w:rsidR="001E70B8" w14:paraId="66255FDB" w14:textId="77777777" w:rsidTr="002735D5">
        <w:trPr>
          <w:cantSplit/>
        </w:trPr>
        <w:tc>
          <w:tcPr>
            <w:tcW w:w="421" w:type="dxa"/>
            <w:tcMar>
              <w:left w:w="28" w:type="dxa"/>
              <w:right w:w="28" w:type="dxa"/>
            </w:tcMar>
          </w:tcPr>
          <w:p w14:paraId="19104038" w14:textId="77777777" w:rsidR="001E70B8" w:rsidDel="002A522A" w:rsidRDefault="001E70B8" w:rsidP="002735D5">
            <w:pPr>
              <w:pStyle w:val="11Block-re-7"/>
              <w:widowControl w:val="0"/>
              <w:spacing w:before="120" w:after="120"/>
              <w:ind w:right="0"/>
            </w:pPr>
            <w:r>
              <w:lastRenderedPageBreak/>
              <w:t>2</w:t>
            </w:r>
          </w:p>
        </w:tc>
        <w:tc>
          <w:tcPr>
            <w:tcW w:w="7512" w:type="dxa"/>
          </w:tcPr>
          <w:p w14:paraId="1F7C689B" w14:textId="33F35A67" w:rsidR="00A03F0A" w:rsidRPr="009F173D" w:rsidRDefault="00A00CBD" w:rsidP="002735D5">
            <w:pPr>
              <w:pStyle w:val="11Block-re-7"/>
              <w:widowControl w:val="0"/>
              <w:suppressAutoHyphens/>
              <w:spacing w:before="120" w:after="40"/>
              <w:ind w:right="0"/>
              <w:rPr>
                <w:sz w:val="20"/>
              </w:rPr>
            </w:pPr>
            <w:r w:rsidRPr="009F173D">
              <w:rPr>
                <w:sz w:val="20"/>
              </w:rPr>
              <w:t xml:space="preserve">Liste der aktuell geltenden Produktnormen (Vortrag </w:t>
            </w:r>
            <w:r w:rsidR="001C2292" w:rsidRPr="009F173D">
              <w:rPr>
                <w:sz w:val="20"/>
              </w:rPr>
              <w:t xml:space="preserve">Dr. Gerhard </w:t>
            </w:r>
            <w:r w:rsidR="00044A6D" w:rsidRPr="009F173D">
              <w:rPr>
                <w:sz w:val="20"/>
              </w:rPr>
              <w:t>Wackerbauer</w:t>
            </w:r>
            <w:r w:rsidRPr="009F173D">
              <w:rPr>
                <w:sz w:val="20"/>
              </w:rPr>
              <w:t xml:space="preserve">, </w:t>
            </w:r>
            <w:r w:rsidR="001C2292" w:rsidRPr="009F173D">
              <w:rPr>
                <w:sz w:val="20"/>
              </w:rPr>
              <w:t>ift Rosenheim)</w:t>
            </w:r>
          </w:p>
          <w:p w14:paraId="3C2A08E0" w14:textId="77777777" w:rsidR="00AD0C2D" w:rsidRPr="009F173D" w:rsidRDefault="00AD0C2D" w:rsidP="002735D5">
            <w:pPr>
              <w:pStyle w:val="11Block-re-7"/>
              <w:widowControl w:val="0"/>
              <w:suppressAutoHyphens/>
              <w:spacing w:before="40"/>
              <w:ind w:right="0"/>
              <w:rPr>
                <w:sz w:val="20"/>
              </w:rPr>
            </w:pPr>
            <w:r w:rsidRPr="009F173D">
              <w:rPr>
                <w:sz w:val="20"/>
              </w:rPr>
              <w:t xml:space="preserve">(Quelle: </w:t>
            </w:r>
            <w:r w:rsidR="00325C0A" w:rsidRPr="009F173D">
              <w:rPr>
                <w:sz w:val="20"/>
              </w:rPr>
              <w:t>ift Rosenheim</w:t>
            </w:r>
            <w:r w:rsidRPr="009F173D">
              <w:rPr>
                <w:sz w:val="20"/>
              </w:rPr>
              <w:t>)</w:t>
            </w:r>
          </w:p>
          <w:p w14:paraId="33A35DA1" w14:textId="77777777" w:rsidR="00AD0C2D" w:rsidRPr="009F173D" w:rsidRDefault="00AD0C2D" w:rsidP="002735D5">
            <w:pPr>
              <w:pStyle w:val="11Block-re-7"/>
              <w:widowControl w:val="0"/>
              <w:suppressAutoHyphens/>
              <w:ind w:right="0"/>
              <w:rPr>
                <w:sz w:val="20"/>
              </w:rPr>
            </w:pPr>
          </w:p>
          <w:p w14:paraId="1D4BC4AE" w14:textId="2DFD96AD" w:rsidR="001E70B8" w:rsidRPr="009F173D" w:rsidRDefault="00AD0C2D" w:rsidP="002735D5">
            <w:pPr>
              <w:pStyle w:val="11Block-re-7"/>
              <w:widowControl w:val="0"/>
              <w:suppressAutoHyphens/>
              <w:spacing w:after="120"/>
              <w:ind w:right="0"/>
              <w:rPr>
                <w:sz w:val="20"/>
              </w:rPr>
            </w:pPr>
            <w:r w:rsidRPr="009F173D">
              <w:rPr>
                <w:i/>
                <w:iCs/>
                <w:sz w:val="20"/>
              </w:rPr>
              <w:t>Dateiname:</w:t>
            </w:r>
            <w:r w:rsidRPr="009F173D">
              <w:rPr>
                <w:i/>
                <w:iCs/>
                <w:sz w:val="20"/>
              </w:rPr>
              <w:br/>
            </w:r>
            <w:r w:rsidRPr="009F173D">
              <w:rPr>
                <w:sz w:val="20"/>
              </w:rPr>
              <w:t>PI210651_Bild_0</w:t>
            </w:r>
            <w:r w:rsidR="00044A6D" w:rsidRPr="009F173D">
              <w:rPr>
                <w:sz w:val="20"/>
              </w:rPr>
              <w:t>2</w:t>
            </w:r>
            <w:r w:rsidR="009F173D" w:rsidRPr="009F173D">
              <w:rPr>
                <w:sz w:val="20"/>
              </w:rPr>
              <w:t>_Wackerbauer</w:t>
            </w:r>
            <w:r w:rsidRPr="009F173D">
              <w:rPr>
                <w:sz w:val="20"/>
              </w:rPr>
              <w:t>.jpg</w:t>
            </w:r>
          </w:p>
        </w:tc>
        <w:tc>
          <w:tcPr>
            <w:tcW w:w="1139" w:type="dxa"/>
          </w:tcPr>
          <w:p w14:paraId="7EC4FCDB" w14:textId="26EBD591" w:rsidR="001E70B8" w:rsidRDefault="001E70B8" w:rsidP="002735D5">
            <w:pPr>
              <w:pStyle w:val="11Block-re-7"/>
              <w:widowControl w:val="0"/>
              <w:spacing w:before="120" w:after="120" w:line="240" w:lineRule="auto"/>
              <w:ind w:right="0"/>
            </w:pPr>
          </w:p>
        </w:tc>
      </w:tr>
      <w:tr w:rsidR="001E70B8" w14:paraId="334D219F" w14:textId="77777777" w:rsidTr="002735D5">
        <w:trPr>
          <w:cantSplit/>
        </w:trPr>
        <w:tc>
          <w:tcPr>
            <w:tcW w:w="421" w:type="dxa"/>
            <w:tcMar>
              <w:left w:w="28" w:type="dxa"/>
              <w:right w:w="28" w:type="dxa"/>
            </w:tcMar>
          </w:tcPr>
          <w:p w14:paraId="42DB4FF7" w14:textId="6EDF9760" w:rsidR="001E70B8" w:rsidRDefault="001E70B8" w:rsidP="002735D5">
            <w:pPr>
              <w:pStyle w:val="11Block-re-7"/>
              <w:widowControl w:val="0"/>
              <w:spacing w:before="120" w:after="120"/>
              <w:ind w:right="0"/>
            </w:pPr>
            <w:r>
              <w:t>3</w:t>
            </w:r>
          </w:p>
        </w:tc>
        <w:tc>
          <w:tcPr>
            <w:tcW w:w="7512" w:type="dxa"/>
          </w:tcPr>
          <w:p w14:paraId="729796C9" w14:textId="19DFF843" w:rsidR="00A03F0A" w:rsidRPr="009F173D" w:rsidRDefault="00A00CBD" w:rsidP="002735D5">
            <w:pPr>
              <w:pStyle w:val="11Block-re-7"/>
              <w:widowControl w:val="0"/>
              <w:suppressAutoHyphens/>
              <w:spacing w:before="120" w:after="40"/>
              <w:ind w:right="0"/>
              <w:rPr>
                <w:sz w:val="20"/>
              </w:rPr>
            </w:pPr>
            <w:r w:rsidRPr="009F173D">
              <w:rPr>
                <w:sz w:val="20"/>
              </w:rPr>
              <w:t xml:space="preserve">Vergleich der Anforderungen an </w:t>
            </w:r>
            <w:r w:rsidR="00BA76FA">
              <w:rPr>
                <w:sz w:val="20"/>
              </w:rPr>
              <w:t>das</w:t>
            </w:r>
            <w:r w:rsidR="00BA76FA" w:rsidRPr="009F173D">
              <w:rPr>
                <w:sz w:val="20"/>
              </w:rPr>
              <w:t xml:space="preserve"> </w:t>
            </w:r>
            <w:r w:rsidRPr="009F173D">
              <w:rPr>
                <w:sz w:val="20"/>
              </w:rPr>
              <w:t xml:space="preserve">Brandverhalten von nationalen und europäischen Prüf- und Klassifizierungsnormen (Vortrag </w:t>
            </w:r>
            <w:r w:rsidR="001C2292" w:rsidRPr="009F173D">
              <w:rPr>
                <w:sz w:val="20"/>
              </w:rPr>
              <w:t xml:space="preserve">Dr.-Ing. Odette </w:t>
            </w:r>
            <w:r w:rsidR="00044A6D" w:rsidRPr="009F173D">
              <w:rPr>
                <w:sz w:val="20"/>
              </w:rPr>
              <w:t>Moarcas</w:t>
            </w:r>
            <w:r w:rsidRPr="009F173D">
              <w:rPr>
                <w:sz w:val="20"/>
              </w:rPr>
              <w:t xml:space="preserve">, </w:t>
            </w:r>
            <w:r w:rsidR="001C2292" w:rsidRPr="009F173D">
              <w:rPr>
                <w:sz w:val="20"/>
              </w:rPr>
              <w:t>ift Rosenheim)</w:t>
            </w:r>
          </w:p>
          <w:p w14:paraId="48E85169" w14:textId="77777777" w:rsidR="00AD0C2D" w:rsidRPr="009F173D" w:rsidRDefault="00AD0C2D" w:rsidP="002735D5">
            <w:pPr>
              <w:pStyle w:val="11Block-re-7"/>
              <w:widowControl w:val="0"/>
              <w:suppressAutoHyphens/>
              <w:spacing w:before="40"/>
              <w:ind w:right="0"/>
              <w:rPr>
                <w:sz w:val="20"/>
              </w:rPr>
            </w:pPr>
            <w:r w:rsidRPr="009F173D">
              <w:rPr>
                <w:sz w:val="20"/>
              </w:rPr>
              <w:t xml:space="preserve">(Quelle: </w:t>
            </w:r>
            <w:r w:rsidR="00325C0A" w:rsidRPr="009F173D">
              <w:rPr>
                <w:sz w:val="20"/>
              </w:rPr>
              <w:t>ift Rosenheim</w:t>
            </w:r>
            <w:r w:rsidRPr="009F173D">
              <w:rPr>
                <w:sz w:val="20"/>
              </w:rPr>
              <w:t>)</w:t>
            </w:r>
          </w:p>
          <w:p w14:paraId="1388059C" w14:textId="77777777" w:rsidR="00AD0C2D" w:rsidRPr="009F173D" w:rsidRDefault="00AD0C2D" w:rsidP="002735D5">
            <w:pPr>
              <w:pStyle w:val="11Block-re-7"/>
              <w:widowControl w:val="0"/>
              <w:suppressAutoHyphens/>
              <w:ind w:right="0"/>
              <w:rPr>
                <w:sz w:val="20"/>
              </w:rPr>
            </w:pPr>
          </w:p>
          <w:p w14:paraId="644BEAB1" w14:textId="4A4025D4" w:rsidR="001E70B8" w:rsidRPr="009F173D" w:rsidRDefault="00AD0C2D" w:rsidP="002735D5">
            <w:pPr>
              <w:pStyle w:val="11Block-re-7"/>
              <w:widowControl w:val="0"/>
              <w:suppressAutoHyphens/>
              <w:spacing w:after="120"/>
              <w:ind w:right="0"/>
              <w:rPr>
                <w:sz w:val="20"/>
              </w:rPr>
            </w:pPr>
            <w:r w:rsidRPr="009F173D">
              <w:rPr>
                <w:i/>
                <w:iCs/>
                <w:sz w:val="20"/>
              </w:rPr>
              <w:t>Dateiname:</w:t>
            </w:r>
            <w:r w:rsidRPr="009F173D">
              <w:rPr>
                <w:i/>
                <w:iCs/>
                <w:sz w:val="20"/>
              </w:rPr>
              <w:br/>
            </w:r>
            <w:r w:rsidRPr="009F173D">
              <w:rPr>
                <w:sz w:val="20"/>
              </w:rPr>
              <w:t>PI210651_Bild_0</w:t>
            </w:r>
            <w:r w:rsidR="00044A6D" w:rsidRPr="009F173D">
              <w:rPr>
                <w:sz w:val="20"/>
              </w:rPr>
              <w:t>3</w:t>
            </w:r>
            <w:r w:rsidR="009F173D">
              <w:rPr>
                <w:sz w:val="20"/>
              </w:rPr>
              <w:t>_Moarcas</w:t>
            </w:r>
            <w:r w:rsidRPr="009F173D">
              <w:rPr>
                <w:sz w:val="20"/>
              </w:rPr>
              <w:t>.jpg</w:t>
            </w:r>
          </w:p>
        </w:tc>
        <w:tc>
          <w:tcPr>
            <w:tcW w:w="1139" w:type="dxa"/>
          </w:tcPr>
          <w:p w14:paraId="4F776AE8" w14:textId="4997C918" w:rsidR="001E70B8" w:rsidRDefault="001E70B8" w:rsidP="002735D5">
            <w:pPr>
              <w:pStyle w:val="11Block-re-7"/>
              <w:widowControl w:val="0"/>
              <w:spacing w:before="120" w:after="120" w:line="240" w:lineRule="auto"/>
              <w:ind w:right="0"/>
            </w:pPr>
          </w:p>
        </w:tc>
      </w:tr>
      <w:tr w:rsidR="00044A6D" w14:paraId="682DD8AC" w14:textId="77777777" w:rsidTr="002735D5">
        <w:trPr>
          <w:cantSplit/>
        </w:trPr>
        <w:tc>
          <w:tcPr>
            <w:tcW w:w="421" w:type="dxa"/>
            <w:tcMar>
              <w:left w:w="28" w:type="dxa"/>
              <w:right w:w="28" w:type="dxa"/>
            </w:tcMar>
          </w:tcPr>
          <w:p w14:paraId="310F9459" w14:textId="77777777" w:rsidR="00044A6D" w:rsidRDefault="00044A6D" w:rsidP="002735D5">
            <w:pPr>
              <w:pStyle w:val="11Block-re-7"/>
              <w:widowControl w:val="0"/>
              <w:spacing w:before="120" w:after="120"/>
              <w:ind w:right="0"/>
            </w:pPr>
            <w:r>
              <w:t>4</w:t>
            </w:r>
          </w:p>
        </w:tc>
        <w:tc>
          <w:tcPr>
            <w:tcW w:w="7512" w:type="dxa"/>
          </w:tcPr>
          <w:p w14:paraId="71923342" w14:textId="614416C6" w:rsidR="00A00CBD" w:rsidRPr="009F173D" w:rsidRDefault="00A00CBD" w:rsidP="002735D5">
            <w:pPr>
              <w:pStyle w:val="11Block-re-7"/>
              <w:widowControl w:val="0"/>
              <w:suppressAutoHyphens/>
              <w:spacing w:before="120" w:after="40"/>
              <w:ind w:right="0"/>
              <w:rPr>
                <w:sz w:val="20"/>
              </w:rPr>
            </w:pPr>
            <w:r w:rsidRPr="009F173D">
              <w:rPr>
                <w:sz w:val="20"/>
              </w:rPr>
              <w:t>Liste relevanter EN-Normen für Brandschutz-Beschläge</w:t>
            </w:r>
            <w:r w:rsidR="00BA76FA">
              <w:rPr>
                <w:sz w:val="20"/>
              </w:rPr>
              <w:t xml:space="preserve"> </w:t>
            </w:r>
            <w:r w:rsidRPr="009F173D">
              <w:rPr>
                <w:sz w:val="20"/>
              </w:rPr>
              <w:t xml:space="preserve">(Vortrag </w:t>
            </w:r>
            <w:r w:rsidR="001C2292" w:rsidRPr="009F173D">
              <w:rPr>
                <w:sz w:val="20"/>
              </w:rPr>
              <w:t xml:space="preserve">Erich </w:t>
            </w:r>
            <w:r w:rsidR="00044A6D" w:rsidRPr="009F173D">
              <w:rPr>
                <w:sz w:val="20"/>
              </w:rPr>
              <w:t>Muders</w:t>
            </w:r>
            <w:r w:rsidRPr="009F173D">
              <w:rPr>
                <w:sz w:val="20"/>
              </w:rPr>
              <w:t xml:space="preserve">, </w:t>
            </w:r>
            <w:r w:rsidR="001C2292" w:rsidRPr="009F173D">
              <w:rPr>
                <w:sz w:val="20"/>
              </w:rPr>
              <w:t>ift Rosenheim)</w:t>
            </w:r>
          </w:p>
          <w:p w14:paraId="5A2E5E5C" w14:textId="10C5712D" w:rsidR="00044A6D" w:rsidRPr="009F173D" w:rsidRDefault="00044A6D" w:rsidP="002735D5">
            <w:pPr>
              <w:pStyle w:val="11Block-re-7"/>
              <w:widowControl w:val="0"/>
              <w:suppressAutoHyphens/>
              <w:spacing w:before="120" w:after="40"/>
              <w:ind w:right="0"/>
              <w:rPr>
                <w:sz w:val="20"/>
              </w:rPr>
            </w:pPr>
            <w:r w:rsidRPr="009F173D">
              <w:rPr>
                <w:sz w:val="20"/>
              </w:rPr>
              <w:t>(Quelle: ift Rosenheim)</w:t>
            </w:r>
          </w:p>
          <w:p w14:paraId="3FE6E369" w14:textId="77777777" w:rsidR="00044A6D" w:rsidRPr="009F173D" w:rsidRDefault="00044A6D" w:rsidP="002735D5">
            <w:pPr>
              <w:pStyle w:val="11Block-re-7"/>
              <w:widowControl w:val="0"/>
              <w:suppressAutoHyphens/>
              <w:ind w:right="0"/>
              <w:rPr>
                <w:sz w:val="20"/>
              </w:rPr>
            </w:pPr>
          </w:p>
          <w:p w14:paraId="17AF13E1" w14:textId="3A993C24" w:rsidR="00044A6D" w:rsidRPr="009F173D" w:rsidRDefault="00044A6D" w:rsidP="002735D5">
            <w:pPr>
              <w:pStyle w:val="11Block-re-7"/>
              <w:widowControl w:val="0"/>
              <w:suppressAutoHyphens/>
              <w:spacing w:before="40"/>
              <w:ind w:right="0"/>
              <w:rPr>
                <w:sz w:val="20"/>
              </w:rPr>
            </w:pPr>
            <w:r w:rsidRPr="009F173D">
              <w:rPr>
                <w:i/>
                <w:iCs/>
                <w:sz w:val="20"/>
              </w:rPr>
              <w:t>Dateiname:</w:t>
            </w:r>
            <w:r w:rsidRPr="009F173D">
              <w:rPr>
                <w:i/>
                <w:iCs/>
                <w:sz w:val="20"/>
              </w:rPr>
              <w:br/>
            </w:r>
            <w:r w:rsidRPr="009F173D">
              <w:rPr>
                <w:sz w:val="20"/>
              </w:rPr>
              <w:t>PI210651_Bild_04</w:t>
            </w:r>
            <w:r w:rsidR="009F173D">
              <w:rPr>
                <w:sz w:val="20"/>
              </w:rPr>
              <w:t>_Muders</w:t>
            </w:r>
            <w:r w:rsidRPr="009F173D">
              <w:rPr>
                <w:sz w:val="20"/>
              </w:rPr>
              <w:t>.jpg</w:t>
            </w:r>
          </w:p>
        </w:tc>
        <w:tc>
          <w:tcPr>
            <w:tcW w:w="1139" w:type="dxa"/>
          </w:tcPr>
          <w:p w14:paraId="329A6552" w14:textId="1C3AA0EB" w:rsidR="00044A6D" w:rsidRDefault="00044A6D" w:rsidP="002735D5">
            <w:pPr>
              <w:pStyle w:val="11Block-re-7"/>
              <w:widowControl w:val="0"/>
              <w:spacing w:before="120" w:after="120" w:line="240" w:lineRule="auto"/>
              <w:ind w:right="0"/>
            </w:pPr>
          </w:p>
        </w:tc>
      </w:tr>
      <w:tr w:rsidR="00044A6D" w14:paraId="36CFFC62" w14:textId="77777777" w:rsidTr="002735D5">
        <w:trPr>
          <w:cantSplit/>
        </w:trPr>
        <w:tc>
          <w:tcPr>
            <w:tcW w:w="421" w:type="dxa"/>
            <w:tcMar>
              <w:left w:w="28" w:type="dxa"/>
              <w:right w:w="28" w:type="dxa"/>
            </w:tcMar>
          </w:tcPr>
          <w:p w14:paraId="41DE2F2D" w14:textId="77777777" w:rsidR="00044A6D" w:rsidRDefault="00044A6D" w:rsidP="002735D5">
            <w:pPr>
              <w:pStyle w:val="11Block-re-7"/>
              <w:widowControl w:val="0"/>
              <w:spacing w:before="120" w:after="120"/>
              <w:ind w:right="0"/>
            </w:pPr>
            <w:r>
              <w:t>5</w:t>
            </w:r>
          </w:p>
        </w:tc>
        <w:tc>
          <w:tcPr>
            <w:tcW w:w="7512" w:type="dxa"/>
          </w:tcPr>
          <w:p w14:paraId="3546E239" w14:textId="0E6656D3" w:rsidR="00BA76FA" w:rsidRPr="009F173D" w:rsidRDefault="00A00CBD" w:rsidP="002735D5">
            <w:pPr>
              <w:pStyle w:val="11Block-re-7"/>
              <w:widowControl w:val="0"/>
              <w:suppressAutoHyphens/>
              <w:spacing w:before="120" w:after="40"/>
              <w:ind w:right="0"/>
              <w:rPr>
                <w:sz w:val="20"/>
              </w:rPr>
            </w:pPr>
            <w:r w:rsidRPr="009F173D">
              <w:rPr>
                <w:sz w:val="20"/>
              </w:rPr>
              <w:t>Praxistipps zu WPK, AV und technischer Dokumentation (TD)</w:t>
            </w:r>
            <w:r w:rsidR="00BA76FA" w:rsidRPr="009F173D" w:rsidDel="00BA76FA">
              <w:rPr>
                <w:sz w:val="20"/>
              </w:rPr>
              <w:t xml:space="preserve"> </w:t>
            </w:r>
            <w:r w:rsidRPr="009F173D">
              <w:rPr>
                <w:sz w:val="20"/>
              </w:rPr>
              <w:t xml:space="preserve">(Vortrag </w:t>
            </w:r>
            <w:r w:rsidR="001C2292" w:rsidRPr="009F173D">
              <w:rPr>
                <w:sz w:val="20"/>
              </w:rPr>
              <w:t xml:space="preserve">David </w:t>
            </w:r>
            <w:r w:rsidR="00044A6D" w:rsidRPr="009F173D">
              <w:rPr>
                <w:sz w:val="20"/>
              </w:rPr>
              <w:t>Hepp</w:t>
            </w:r>
            <w:r w:rsidRPr="009F173D">
              <w:rPr>
                <w:sz w:val="20"/>
              </w:rPr>
              <w:t xml:space="preserve">, </w:t>
            </w:r>
            <w:r w:rsidR="001C2292" w:rsidRPr="009F173D">
              <w:rPr>
                <w:sz w:val="20"/>
              </w:rPr>
              <w:t>ift Rosenheim)</w:t>
            </w:r>
          </w:p>
          <w:p w14:paraId="4F15244F" w14:textId="77777777" w:rsidR="00044A6D" w:rsidRPr="009F173D" w:rsidRDefault="00044A6D" w:rsidP="002735D5">
            <w:pPr>
              <w:pStyle w:val="11Block-re-7"/>
              <w:widowControl w:val="0"/>
              <w:suppressAutoHyphens/>
              <w:spacing w:before="120" w:after="40"/>
              <w:ind w:right="0"/>
              <w:rPr>
                <w:sz w:val="20"/>
              </w:rPr>
            </w:pPr>
            <w:r w:rsidRPr="009F173D">
              <w:rPr>
                <w:sz w:val="20"/>
              </w:rPr>
              <w:t>(Quelle: ift Rosenheim)</w:t>
            </w:r>
          </w:p>
          <w:p w14:paraId="791ED2F5" w14:textId="77777777" w:rsidR="00044A6D" w:rsidRPr="009F173D" w:rsidRDefault="00044A6D" w:rsidP="002735D5">
            <w:pPr>
              <w:pStyle w:val="11Block-re-7"/>
              <w:widowControl w:val="0"/>
              <w:suppressAutoHyphens/>
              <w:ind w:right="0"/>
              <w:rPr>
                <w:sz w:val="20"/>
              </w:rPr>
            </w:pPr>
          </w:p>
          <w:p w14:paraId="2E900AE0" w14:textId="171108B4" w:rsidR="00044A6D" w:rsidRPr="009F173D" w:rsidRDefault="00044A6D" w:rsidP="002735D5">
            <w:pPr>
              <w:pStyle w:val="11Block-re-7"/>
              <w:widowControl w:val="0"/>
              <w:suppressAutoHyphens/>
              <w:spacing w:before="40"/>
              <w:ind w:right="0"/>
              <w:rPr>
                <w:sz w:val="20"/>
              </w:rPr>
            </w:pPr>
            <w:r w:rsidRPr="009F173D">
              <w:rPr>
                <w:i/>
                <w:iCs/>
                <w:sz w:val="20"/>
              </w:rPr>
              <w:t>Dateiname:</w:t>
            </w:r>
            <w:r w:rsidRPr="009F173D">
              <w:rPr>
                <w:i/>
                <w:iCs/>
                <w:sz w:val="20"/>
              </w:rPr>
              <w:br/>
            </w:r>
            <w:r w:rsidRPr="009F173D">
              <w:rPr>
                <w:sz w:val="20"/>
              </w:rPr>
              <w:t>PI210651_Bild_05</w:t>
            </w:r>
            <w:r w:rsidR="009F173D">
              <w:rPr>
                <w:sz w:val="20"/>
              </w:rPr>
              <w:t>_Hepp</w:t>
            </w:r>
            <w:r w:rsidRPr="009F173D">
              <w:rPr>
                <w:sz w:val="20"/>
              </w:rPr>
              <w:t>.jpg</w:t>
            </w:r>
          </w:p>
        </w:tc>
        <w:tc>
          <w:tcPr>
            <w:tcW w:w="1139" w:type="dxa"/>
          </w:tcPr>
          <w:p w14:paraId="66FDEF3E" w14:textId="124B7838" w:rsidR="00044A6D" w:rsidRDefault="00044A6D" w:rsidP="002735D5">
            <w:pPr>
              <w:pStyle w:val="11Block-re-7"/>
              <w:widowControl w:val="0"/>
              <w:spacing w:before="120" w:after="120" w:line="240" w:lineRule="auto"/>
              <w:ind w:right="0"/>
            </w:pPr>
          </w:p>
        </w:tc>
      </w:tr>
      <w:tr w:rsidR="00044A6D" w14:paraId="6D31D834" w14:textId="77777777" w:rsidTr="002735D5">
        <w:trPr>
          <w:cantSplit/>
        </w:trPr>
        <w:tc>
          <w:tcPr>
            <w:tcW w:w="421" w:type="dxa"/>
            <w:tcMar>
              <w:left w:w="28" w:type="dxa"/>
              <w:right w:w="28" w:type="dxa"/>
            </w:tcMar>
          </w:tcPr>
          <w:p w14:paraId="641213CA" w14:textId="77777777" w:rsidR="00044A6D" w:rsidRDefault="00044A6D" w:rsidP="002735D5">
            <w:pPr>
              <w:pStyle w:val="11Block-re-7"/>
              <w:widowControl w:val="0"/>
              <w:spacing w:before="120" w:after="120"/>
              <w:ind w:right="0"/>
            </w:pPr>
            <w:r>
              <w:t>6</w:t>
            </w:r>
          </w:p>
        </w:tc>
        <w:tc>
          <w:tcPr>
            <w:tcW w:w="7512" w:type="dxa"/>
          </w:tcPr>
          <w:p w14:paraId="248E2492" w14:textId="14E70B63" w:rsidR="00A03F0A" w:rsidRPr="009F173D" w:rsidRDefault="00A00CBD" w:rsidP="002735D5">
            <w:pPr>
              <w:pStyle w:val="11Block-re-7"/>
              <w:widowControl w:val="0"/>
              <w:suppressAutoHyphens/>
              <w:spacing w:before="120" w:after="40"/>
              <w:ind w:right="0"/>
              <w:rPr>
                <w:sz w:val="20"/>
              </w:rPr>
            </w:pPr>
            <w:r w:rsidRPr="009F173D">
              <w:rPr>
                <w:sz w:val="20"/>
              </w:rPr>
              <w:t xml:space="preserve">Vergleich </w:t>
            </w:r>
            <w:r w:rsidR="00DA23DD" w:rsidRPr="009F173D">
              <w:rPr>
                <w:sz w:val="20"/>
              </w:rPr>
              <w:t>zuständige</w:t>
            </w:r>
            <w:r w:rsidR="00DA23DD">
              <w:rPr>
                <w:sz w:val="20"/>
              </w:rPr>
              <w:t>r</w:t>
            </w:r>
            <w:r w:rsidR="00DA23DD" w:rsidRPr="009F173D">
              <w:rPr>
                <w:sz w:val="20"/>
              </w:rPr>
              <w:t xml:space="preserve"> </w:t>
            </w:r>
            <w:r w:rsidRPr="009F173D">
              <w:rPr>
                <w:sz w:val="20"/>
              </w:rPr>
              <w:t xml:space="preserve">Stellen in der EU und UK (Vortrag </w:t>
            </w:r>
            <w:r w:rsidR="001C2292" w:rsidRPr="009F173D">
              <w:rPr>
                <w:sz w:val="20"/>
              </w:rPr>
              <w:t xml:space="preserve">Roland </w:t>
            </w:r>
            <w:r w:rsidR="00044A6D" w:rsidRPr="009F173D">
              <w:rPr>
                <w:sz w:val="20"/>
              </w:rPr>
              <w:t>Fischer</w:t>
            </w:r>
            <w:r w:rsidRPr="009F173D">
              <w:rPr>
                <w:sz w:val="20"/>
              </w:rPr>
              <w:t xml:space="preserve">, </w:t>
            </w:r>
            <w:r w:rsidR="001C2292" w:rsidRPr="009F173D">
              <w:rPr>
                <w:sz w:val="20"/>
              </w:rPr>
              <w:t>ift Rosenheim)</w:t>
            </w:r>
          </w:p>
          <w:p w14:paraId="54E2CA6B" w14:textId="77777777" w:rsidR="00044A6D" w:rsidRPr="009F173D" w:rsidRDefault="00044A6D" w:rsidP="002735D5">
            <w:pPr>
              <w:pStyle w:val="11Block-re-7"/>
              <w:widowControl w:val="0"/>
              <w:suppressAutoHyphens/>
              <w:spacing w:before="40"/>
              <w:ind w:right="0"/>
              <w:rPr>
                <w:sz w:val="20"/>
              </w:rPr>
            </w:pPr>
            <w:r w:rsidRPr="009F173D">
              <w:rPr>
                <w:sz w:val="20"/>
              </w:rPr>
              <w:t>(Quelle: ift Rosenheim)</w:t>
            </w:r>
          </w:p>
          <w:p w14:paraId="1B7C40AB" w14:textId="77777777" w:rsidR="00044A6D" w:rsidRPr="009F173D" w:rsidRDefault="00044A6D" w:rsidP="002735D5">
            <w:pPr>
              <w:pStyle w:val="11Block-re-7"/>
              <w:widowControl w:val="0"/>
              <w:suppressAutoHyphens/>
              <w:ind w:right="0"/>
              <w:rPr>
                <w:sz w:val="20"/>
              </w:rPr>
            </w:pPr>
          </w:p>
          <w:p w14:paraId="08C992C7" w14:textId="4371D390" w:rsidR="00044A6D" w:rsidRPr="009F173D" w:rsidRDefault="00044A6D" w:rsidP="002735D5">
            <w:pPr>
              <w:pStyle w:val="11Block-re-7"/>
              <w:widowControl w:val="0"/>
              <w:suppressAutoHyphens/>
              <w:spacing w:after="120"/>
              <w:ind w:right="0"/>
              <w:rPr>
                <w:sz w:val="20"/>
              </w:rPr>
            </w:pPr>
            <w:r w:rsidRPr="009F173D">
              <w:rPr>
                <w:i/>
                <w:iCs/>
                <w:sz w:val="20"/>
              </w:rPr>
              <w:t>Dateiname:</w:t>
            </w:r>
            <w:r w:rsidRPr="009F173D">
              <w:rPr>
                <w:i/>
                <w:iCs/>
                <w:sz w:val="20"/>
              </w:rPr>
              <w:br/>
            </w:r>
            <w:r w:rsidRPr="009F173D">
              <w:rPr>
                <w:sz w:val="20"/>
              </w:rPr>
              <w:t>PI210651_Bild_</w:t>
            </w:r>
            <w:r w:rsidR="00F7292A" w:rsidRPr="009F173D">
              <w:rPr>
                <w:sz w:val="20"/>
              </w:rPr>
              <w:t>06</w:t>
            </w:r>
            <w:r w:rsidR="009F173D">
              <w:rPr>
                <w:sz w:val="20"/>
              </w:rPr>
              <w:t>_Fischer</w:t>
            </w:r>
            <w:r w:rsidRPr="009F173D">
              <w:rPr>
                <w:sz w:val="20"/>
              </w:rPr>
              <w:t>.jpg</w:t>
            </w:r>
          </w:p>
        </w:tc>
        <w:tc>
          <w:tcPr>
            <w:tcW w:w="1139" w:type="dxa"/>
          </w:tcPr>
          <w:p w14:paraId="381087AD" w14:textId="0B3E6091" w:rsidR="00044A6D" w:rsidRDefault="00044A6D" w:rsidP="002735D5">
            <w:pPr>
              <w:pStyle w:val="11Block-re-7"/>
              <w:widowControl w:val="0"/>
              <w:spacing w:before="120" w:after="120" w:line="240" w:lineRule="auto"/>
              <w:ind w:right="0"/>
            </w:pPr>
          </w:p>
        </w:tc>
      </w:tr>
      <w:tr w:rsidR="00044A6D" w14:paraId="054461E7" w14:textId="77777777" w:rsidTr="002735D5">
        <w:trPr>
          <w:cantSplit/>
        </w:trPr>
        <w:tc>
          <w:tcPr>
            <w:tcW w:w="421" w:type="dxa"/>
            <w:tcMar>
              <w:left w:w="28" w:type="dxa"/>
              <w:right w:w="28" w:type="dxa"/>
            </w:tcMar>
          </w:tcPr>
          <w:p w14:paraId="2C40335C" w14:textId="77777777" w:rsidR="00044A6D" w:rsidRDefault="00044A6D" w:rsidP="002735D5">
            <w:pPr>
              <w:pStyle w:val="11Block-re-7"/>
              <w:widowControl w:val="0"/>
              <w:spacing w:before="120" w:after="120"/>
              <w:ind w:right="0"/>
            </w:pPr>
            <w:r>
              <w:lastRenderedPageBreak/>
              <w:t>7</w:t>
            </w:r>
          </w:p>
        </w:tc>
        <w:tc>
          <w:tcPr>
            <w:tcW w:w="7512" w:type="dxa"/>
          </w:tcPr>
          <w:p w14:paraId="35FF1CA0" w14:textId="7EAC8CC8" w:rsidR="00044A6D" w:rsidRPr="009F173D" w:rsidRDefault="004F238A" w:rsidP="002735D5">
            <w:pPr>
              <w:pStyle w:val="11Block-re-7"/>
              <w:widowControl w:val="0"/>
              <w:suppressAutoHyphens/>
              <w:spacing w:before="120" w:after="40"/>
              <w:ind w:right="0"/>
              <w:rPr>
                <w:sz w:val="20"/>
              </w:rPr>
            </w:pPr>
            <w:r w:rsidRPr="009F173D">
              <w:rPr>
                <w:sz w:val="20"/>
              </w:rPr>
              <w:t xml:space="preserve">Relevante Normen und Bewertungsverfahren für die Zulassung von FSA-Elementen in der Schweiz </w:t>
            </w:r>
            <w:r w:rsidR="00A00CBD" w:rsidRPr="009F173D">
              <w:rPr>
                <w:sz w:val="20"/>
              </w:rPr>
              <w:t xml:space="preserve">(Vortrag </w:t>
            </w:r>
            <w:r w:rsidR="001C2292" w:rsidRPr="009F173D">
              <w:rPr>
                <w:sz w:val="20"/>
              </w:rPr>
              <w:t xml:space="preserve">Volker </w:t>
            </w:r>
            <w:r w:rsidR="00044A6D" w:rsidRPr="009F173D">
              <w:rPr>
                <w:sz w:val="20"/>
              </w:rPr>
              <w:t>Müller</w:t>
            </w:r>
            <w:r w:rsidR="00A00CBD" w:rsidRPr="009F173D">
              <w:rPr>
                <w:sz w:val="20"/>
              </w:rPr>
              <w:t xml:space="preserve">, </w:t>
            </w:r>
            <w:r w:rsidR="001C2292" w:rsidRPr="009F173D">
              <w:rPr>
                <w:sz w:val="20"/>
              </w:rPr>
              <w:t>Forster Profilsysteme AG</w:t>
            </w:r>
            <w:r w:rsidR="00A00CBD" w:rsidRPr="009F173D">
              <w:rPr>
                <w:sz w:val="20"/>
              </w:rPr>
              <w:t>)</w:t>
            </w:r>
          </w:p>
          <w:p w14:paraId="5E256201" w14:textId="77777777" w:rsidR="00044A6D" w:rsidRPr="009F173D" w:rsidRDefault="00044A6D" w:rsidP="002735D5">
            <w:pPr>
              <w:pStyle w:val="11Block-re-7"/>
              <w:widowControl w:val="0"/>
              <w:suppressAutoHyphens/>
              <w:spacing w:before="40"/>
              <w:ind w:right="0"/>
              <w:rPr>
                <w:sz w:val="20"/>
              </w:rPr>
            </w:pPr>
            <w:r w:rsidRPr="009F173D">
              <w:rPr>
                <w:sz w:val="20"/>
              </w:rPr>
              <w:t>(Quelle: ift Rosenheim)</w:t>
            </w:r>
          </w:p>
          <w:p w14:paraId="5B2DA73D" w14:textId="77777777" w:rsidR="00044A6D" w:rsidRPr="009F173D" w:rsidRDefault="00044A6D" w:rsidP="002735D5">
            <w:pPr>
              <w:pStyle w:val="11Block-re-7"/>
              <w:widowControl w:val="0"/>
              <w:suppressAutoHyphens/>
              <w:ind w:right="0"/>
              <w:rPr>
                <w:sz w:val="20"/>
              </w:rPr>
            </w:pPr>
          </w:p>
          <w:p w14:paraId="0175B810" w14:textId="796353D0" w:rsidR="00044A6D" w:rsidRPr="009F173D" w:rsidRDefault="00044A6D" w:rsidP="002735D5">
            <w:pPr>
              <w:pStyle w:val="11Block-re-7"/>
              <w:widowControl w:val="0"/>
              <w:suppressAutoHyphens/>
              <w:spacing w:before="40"/>
              <w:ind w:right="0"/>
              <w:rPr>
                <w:sz w:val="20"/>
              </w:rPr>
            </w:pPr>
            <w:r w:rsidRPr="009F173D">
              <w:rPr>
                <w:i/>
                <w:iCs/>
                <w:sz w:val="20"/>
              </w:rPr>
              <w:t>Dateiname:</w:t>
            </w:r>
            <w:r w:rsidRPr="009F173D">
              <w:rPr>
                <w:i/>
                <w:iCs/>
                <w:sz w:val="20"/>
              </w:rPr>
              <w:br/>
            </w:r>
            <w:r w:rsidRPr="009F173D">
              <w:rPr>
                <w:sz w:val="20"/>
              </w:rPr>
              <w:t>PI210651_Bild_</w:t>
            </w:r>
            <w:r w:rsidR="00F7292A" w:rsidRPr="009F173D">
              <w:rPr>
                <w:sz w:val="20"/>
              </w:rPr>
              <w:t>07</w:t>
            </w:r>
            <w:r w:rsidR="009F173D">
              <w:rPr>
                <w:sz w:val="20"/>
              </w:rPr>
              <w:t>_Mueller</w:t>
            </w:r>
            <w:r w:rsidRPr="009F173D">
              <w:rPr>
                <w:sz w:val="20"/>
              </w:rPr>
              <w:t>.jpg</w:t>
            </w:r>
          </w:p>
        </w:tc>
        <w:tc>
          <w:tcPr>
            <w:tcW w:w="1139" w:type="dxa"/>
          </w:tcPr>
          <w:p w14:paraId="1C22FCAE" w14:textId="370AEAFD" w:rsidR="00044A6D" w:rsidRDefault="00044A6D" w:rsidP="002735D5">
            <w:pPr>
              <w:pStyle w:val="11Block-re-7"/>
              <w:widowControl w:val="0"/>
              <w:spacing w:before="120" w:after="120" w:line="240" w:lineRule="auto"/>
              <w:ind w:right="0"/>
            </w:pPr>
          </w:p>
        </w:tc>
      </w:tr>
      <w:tr w:rsidR="00044A6D" w14:paraId="1FAE5763" w14:textId="77777777" w:rsidTr="002735D5">
        <w:trPr>
          <w:cantSplit/>
        </w:trPr>
        <w:tc>
          <w:tcPr>
            <w:tcW w:w="421" w:type="dxa"/>
            <w:tcMar>
              <w:left w:w="28" w:type="dxa"/>
              <w:right w:w="28" w:type="dxa"/>
            </w:tcMar>
          </w:tcPr>
          <w:p w14:paraId="2B6C8CDC" w14:textId="77777777" w:rsidR="00044A6D" w:rsidRDefault="00044A6D" w:rsidP="002735D5">
            <w:pPr>
              <w:pStyle w:val="11Block-re-7"/>
              <w:widowControl w:val="0"/>
              <w:spacing w:before="120" w:after="120"/>
              <w:ind w:right="0"/>
            </w:pPr>
            <w:r>
              <w:t>8</w:t>
            </w:r>
          </w:p>
        </w:tc>
        <w:tc>
          <w:tcPr>
            <w:tcW w:w="7512" w:type="dxa"/>
          </w:tcPr>
          <w:p w14:paraId="7E649D03" w14:textId="294A1842" w:rsidR="00A03F0A" w:rsidRPr="009F173D" w:rsidRDefault="004F238A" w:rsidP="002735D5">
            <w:pPr>
              <w:pStyle w:val="11Block-re-7"/>
              <w:widowControl w:val="0"/>
              <w:suppressAutoHyphens/>
              <w:spacing w:before="120" w:after="40"/>
              <w:ind w:right="0"/>
              <w:rPr>
                <w:sz w:val="20"/>
              </w:rPr>
            </w:pPr>
            <w:r w:rsidRPr="009F173D">
              <w:rPr>
                <w:sz w:val="20"/>
              </w:rPr>
              <w:t xml:space="preserve">Einblicke, Zielsetzung und Ergebnisse der Polarexpedition MOSAIC (Vortrag </w:t>
            </w:r>
            <w:r w:rsidR="007C0866" w:rsidRPr="009F173D">
              <w:rPr>
                <w:sz w:val="20"/>
              </w:rPr>
              <w:t xml:space="preserve">Dr. Hannes </w:t>
            </w:r>
            <w:r w:rsidR="00F33224" w:rsidRPr="009F173D">
              <w:rPr>
                <w:sz w:val="20"/>
              </w:rPr>
              <w:t>Grobe</w:t>
            </w:r>
            <w:r w:rsidRPr="009F173D">
              <w:rPr>
                <w:sz w:val="20"/>
              </w:rPr>
              <w:t>,</w:t>
            </w:r>
            <w:r w:rsidR="001C2292" w:rsidRPr="009F173D">
              <w:rPr>
                <w:sz w:val="20"/>
              </w:rPr>
              <w:t xml:space="preserve"> Alfred-Wegner-Institut)</w:t>
            </w:r>
          </w:p>
          <w:p w14:paraId="105017A3" w14:textId="77777777" w:rsidR="00044A6D" w:rsidRPr="009F173D" w:rsidRDefault="00044A6D" w:rsidP="002735D5">
            <w:pPr>
              <w:pStyle w:val="11Block-re-7"/>
              <w:widowControl w:val="0"/>
              <w:suppressAutoHyphens/>
              <w:spacing w:before="40"/>
              <w:ind w:right="0"/>
              <w:rPr>
                <w:sz w:val="20"/>
              </w:rPr>
            </w:pPr>
            <w:r w:rsidRPr="009F173D">
              <w:rPr>
                <w:sz w:val="20"/>
              </w:rPr>
              <w:t>(Quelle: ift Rosenheim)</w:t>
            </w:r>
          </w:p>
          <w:p w14:paraId="6BA77F23" w14:textId="77777777" w:rsidR="00044A6D" w:rsidRPr="009F173D" w:rsidRDefault="00044A6D" w:rsidP="002735D5">
            <w:pPr>
              <w:pStyle w:val="11Block-re-7"/>
              <w:widowControl w:val="0"/>
              <w:suppressAutoHyphens/>
              <w:ind w:right="0"/>
              <w:rPr>
                <w:sz w:val="20"/>
              </w:rPr>
            </w:pPr>
          </w:p>
          <w:p w14:paraId="13C54107" w14:textId="432A133D" w:rsidR="00044A6D" w:rsidRPr="009F173D" w:rsidRDefault="00044A6D" w:rsidP="002735D5">
            <w:pPr>
              <w:pStyle w:val="11Block-re-7"/>
              <w:widowControl w:val="0"/>
              <w:suppressAutoHyphens/>
              <w:spacing w:after="120"/>
              <w:ind w:right="0"/>
              <w:rPr>
                <w:sz w:val="20"/>
              </w:rPr>
            </w:pPr>
            <w:r w:rsidRPr="009F173D">
              <w:rPr>
                <w:i/>
                <w:iCs/>
                <w:sz w:val="20"/>
              </w:rPr>
              <w:t>Dateiname:</w:t>
            </w:r>
            <w:r w:rsidRPr="009F173D">
              <w:rPr>
                <w:i/>
                <w:iCs/>
                <w:sz w:val="20"/>
              </w:rPr>
              <w:br/>
            </w:r>
            <w:r w:rsidRPr="009F173D">
              <w:rPr>
                <w:sz w:val="20"/>
              </w:rPr>
              <w:t>PI210651_Bild_</w:t>
            </w:r>
            <w:r w:rsidR="00F7292A" w:rsidRPr="009F173D">
              <w:rPr>
                <w:sz w:val="20"/>
              </w:rPr>
              <w:t>08</w:t>
            </w:r>
            <w:r w:rsidR="009F173D">
              <w:rPr>
                <w:sz w:val="20"/>
              </w:rPr>
              <w:t>_Grobe</w:t>
            </w:r>
            <w:r w:rsidRPr="009F173D">
              <w:rPr>
                <w:sz w:val="20"/>
              </w:rPr>
              <w:t>.jpg</w:t>
            </w:r>
          </w:p>
        </w:tc>
        <w:tc>
          <w:tcPr>
            <w:tcW w:w="1139" w:type="dxa"/>
          </w:tcPr>
          <w:p w14:paraId="115C5ED2" w14:textId="2481034D" w:rsidR="00044A6D" w:rsidRDefault="00044A6D" w:rsidP="002735D5">
            <w:pPr>
              <w:pStyle w:val="11Block-re-7"/>
              <w:widowControl w:val="0"/>
              <w:spacing w:before="120" w:after="120" w:line="240" w:lineRule="auto"/>
              <w:ind w:right="0"/>
            </w:pPr>
          </w:p>
        </w:tc>
      </w:tr>
      <w:tr w:rsidR="00AF36A1" w14:paraId="5600EE64" w14:textId="77777777" w:rsidTr="002735D5">
        <w:trPr>
          <w:cantSplit/>
        </w:trPr>
        <w:tc>
          <w:tcPr>
            <w:tcW w:w="421" w:type="dxa"/>
            <w:tcMar>
              <w:left w:w="28" w:type="dxa"/>
              <w:right w:w="28" w:type="dxa"/>
            </w:tcMar>
          </w:tcPr>
          <w:p w14:paraId="2EA7ADEE" w14:textId="77777777" w:rsidR="00AF36A1" w:rsidRDefault="00AF36A1" w:rsidP="002735D5">
            <w:pPr>
              <w:pStyle w:val="11Block-re-7"/>
              <w:widowControl w:val="0"/>
              <w:spacing w:before="120" w:after="120"/>
              <w:ind w:right="0"/>
            </w:pPr>
          </w:p>
        </w:tc>
        <w:tc>
          <w:tcPr>
            <w:tcW w:w="7512" w:type="dxa"/>
          </w:tcPr>
          <w:p w14:paraId="71C85C9F" w14:textId="77777777" w:rsidR="00AF36A1" w:rsidRPr="009F173D" w:rsidRDefault="00AF36A1" w:rsidP="002735D5">
            <w:pPr>
              <w:pStyle w:val="11Block-re-7"/>
              <w:widowControl w:val="0"/>
              <w:suppressAutoHyphens/>
              <w:spacing w:before="120" w:after="40"/>
              <w:ind w:right="0"/>
              <w:rPr>
                <w:sz w:val="20"/>
              </w:rPr>
            </w:pPr>
          </w:p>
        </w:tc>
        <w:tc>
          <w:tcPr>
            <w:tcW w:w="1139" w:type="dxa"/>
          </w:tcPr>
          <w:p w14:paraId="2E9645CF" w14:textId="77777777" w:rsidR="00AF36A1" w:rsidRDefault="00AF36A1" w:rsidP="002735D5">
            <w:pPr>
              <w:pStyle w:val="11Block-re-7"/>
              <w:widowControl w:val="0"/>
              <w:spacing w:before="120" w:after="120" w:line="240" w:lineRule="auto"/>
              <w:ind w:right="0"/>
            </w:pPr>
          </w:p>
        </w:tc>
      </w:tr>
    </w:tbl>
    <w:p w14:paraId="7E5B342C" w14:textId="77777777" w:rsidR="00F33224" w:rsidRDefault="00F33224" w:rsidP="002735D5">
      <w:pPr>
        <w:pStyle w:val="11Flatter"/>
        <w:widowControl w:val="0"/>
        <w:spacing w:line="240" w:lineRule="exact"/>
        <w:ind w:right="-57"/>
        <w:rPr>
          <w:b/>
          <w:bCs/>
          <w:sz w:val="20"/>
        </w:rPr>
      </w:pPr>
    </w:p>
    <w:p w14:paraId="0BED7991" w14:textId="77777777" w:rsidR="00F33224" w:rsidRDefault="00F33224" w:rsidP="002735D5">
      <w:pPr>
        <w:pStyle w:val="11Flatter"/>
        <w:widowControl w:val="0"/>
        <w:spacing w:line="240" w:lineRule="exact"/>
        <w:ind w:right="-57"/>
        <w:rPr>
          <w:b/>
          <w:bCs/>
          <w:sz w:val="20"/>
        </w:rPr>
      </w:pPr>
    </w:p>
    <w:p w14:paraId="305D73A3" w14:textId="77777777" w:rsidR="00F33224" w:rsidRDefault="00F33224" w:rsidP="002735D5">
      <w:pPr>
        <w:pStyle w:val="11Flatter"/>
        <w:widowControl w:val="0"/>
        <w:spacing w:line="240" w:lineRule="exact"/>
        <w:ind w:right="-57"/>
        <w:rPr>
          <w:b/>
          <w:bCs/>
          <w:sz w:val="20"/>
        </w:rPr>
      </w:pPr>
    </w:p>
    <w:p w14:paraId="0C2A0464" w14:textId="77777777" w:rsidR="001E70B8" w:rsidRPr="00215A42" w:rsidRDefault="00F33224" w:rsidP="002735D5">
      <w:pPr>
        <w:pStyle w:val="11Flatter"/>
        <w:widowControl w:val="0"/>
        <w:ind w:right="-59"/>
        <w:rPr>
          <w:b/>
          <w:bCs/>
          <w:sz w:val="20"/>
        </w:rPr>
      </w:pPr>
      <w:r>
        <w:rPr>
          <w:b/>
          <w:bCs/>
          <w:sz w:val="20"/>
        </w:rPr>
        <w:t>Ü</w:t>
      </w:r>
      <w:r w:rsidR="001E70B8" w:rsidRPr="00215A42">
        <w:rPr>
          <w:b/>
          <w:bCs/>
          <w:sz w:val="20"/>
        </w:rPr>
        <w:t xml:space="preserve">ber </w:t>
      </w:r>
      <w:r w:rsidR="001E70B8" w:rsidRPr="00702550">
        <w:rPr>
          <w:b/>
          <w:bCs/>
          <w:sz w:val="20"/>
        </w:rPr>
        <w:t xml:space="preserve">das </w:t>
      </w:r>
      <w:r w:rsidR="00325C0A">
        <w:rPr>
          <w:rFonts w:cs="Arial"/>
          <w:b/>
          <w:bCs/>
          <w:sz w:val="20"/>
        </w:rPr>
        <w:t>ift Rosenheim</w:t>
      </w:r>
      <w:r w:rsidR="001E70B8" w:rsidRPr="00215A42">
        <w:rPr>
          <w:b/>
          <w:bCs/>
          <w:sz w:val="20"/>
        </w:rPr>
        <w:t xml:space="preserve"> </w:t>
      </w:r>
      <w:r w:rsidR="001E70B8" w:rsidRPr="00764ED9">
        <w:rPr>
          <w:bCs/>
          <w:sz w:val="18"/>
          <w:szCs w:val="18"/>
        </w:rPr>
        <w:t>(für Fachpresse)</w:t>
      </w:r>
    </w:p>
    <w:p w14:paraId="42F73171" w14:textId="77777777" w:rsidR="001E70B8" w:rsidRDefault="001E70B8" w:rsidP="002735D5">
      <w:pPr>
        <w:pStyle w:val="06"/>
        <w:jc w:val="left"/>
      </w:pPr>
    </w:p>
    <w:p w14:paraId="20308FF9" w14:textId="3847F60B" w:rsidR="001E70B8" w:rsidRPr="00D21FDD" w:rsidRDefault="001E70B8" w:rsidP="002735D5">
      <w:pPr>
        <w:pStyle w:val="11Flatter"/>
        <w:widowControl w:val="0"/>
        <w:spacing w:line="240" w:lineRule="exact"/>
        <w:ind w:right="0"/>
        <w:rPr>
          <w:sz w:val="18"/>
          <w:szCs w:val="18"/>
        </w:rPr>
      </w:pPr>
      <w:r w:rsidRPr="00D21FDD">
        <w:rPr>
          <w:sz w:val="18"/>
          <w:szCs w:val="18"/>
        </w:rPr>
        <w:t xml:space="preserve">Das </w:t>
      </w:r>
      <w:r w:rsidR="00325C0A">
        <w:rPr>
          <w:sz w:val="18"/>
          <w:szCs w:val="18"/>
        </w:rPr>
        <w:t>ift Rosenheim</w:t>
      </w:r>
      <w:r w:rsidRPr="00D21FDD">
        <w:rPr>
          <w:sz w:val="18"/>
          <w:szCs w:val="18"/>
        </w:rPr>
        <w:t xml:space="preserve">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 sowie persönlicher Sicherheitsausrüstungen PSA (Atemschutzmasken u.a.). Ziel ist die nachhaltige Verbesserung von Produktqualität, Konstruktion und Technik sowie Normungsarbeit und Forschung. Die Zertifizierung durch das </w:t>
      </w:r>
      <w:r w:rsidR="00325C0A">
        <w:rPr>
          <w:sz w:val="18"/>
          <w:szCs w:val="18"/>
        </w:rPr>
        <w:t>ift Rosenheim</w:t>
      </w:r>
      <w:r w:rsidRPr="00D21FDD">
        <w:rPr>
          <w:sz w:val="18"/>
          <w:szCs w:val="18"/>
        </w:rPr>
        <w:t xml:space="preserve"> sichert eine europaweite Akzeptanz. Das </w:t>
      </w:r>
      <w:r w:rsidR="00325C0A">
        <w:rPr>
          <w:sz w:val="18"/>
          <w:szCs w:val="18"/>
        </w:rPr>
        <w:t>ift Rosenheim</w:t>
      </w:r>
      <w:r w:rsidRPr="00D21FDD">
        <w:rPr>
          <w:sz w:val="18"/>
          <w:szCs w:val="18"/>
        </w:rPr>
        <w:t xml:space="preserve"> ist der Wissensvermittlung verpflichtet und genießt als neutrale Institution deshalb bei den Medien einen besonderen Status. Die Publikationen dokumentieren den aktuellen Stand der Technik. (</w:t>
      </w:r>
      <w:r w:rsidR="00F7292A" w:rsidRPr="00D21FDD">
        <w:rPr>
          <w:sz w:val="18"/>
          <w:szCs w:val="18"/>
        </w:rPr>
        <w:t>8</w:t>
      </w:r>
      <w:r w:rsidR="00F7292A">
        <w:rPr>
          <w:sz w:val="18"/>
          <w:szCs w:val="18"/>
        </w:rPr>
        <w:t>1</w:t>
      </w:r>
      <w:r w:rsidR="00F7292A" w:rsidRPr="00D21FDD">
        <w:rPr>
          <w:sz w:val="18"/>
          <w:szCs w:val="18"/>
        </w:rPr>
        <w:t xml:space="preserve">1 </w:t>
      </w:r>
      <w:r w:rsidRPr="00D21FDD">
        <w:rPr>
          <w:sz w:val="18"/>
          <w:szCs w:val="18"/>
        </w:rPr>
        <w:t>Zeichen inkl. Leerzeichen)</w:t>
      </w:r>
    </w:p>
    <w:p w14:paraId="1CD89BE5" w14:textId="77777777" w:rsidR="00995935" w:rsidRPr="0027293A" w:rsidRDefault="00995935" w:rsidP="002735D5">
      <w:pPr>
        <w:pStyle w:val="11Flatter-re-7"/>
        <w:widowControl w:val="0"/>
        <w:spacing w:line="240" w:lineRule="exact"/>
        <w:ind w:right="-57"/>
        <w:rPr>
          <w:sz w:val="20"/>
        </w:rPr>
      </w:pPr>
    </w:p>
    <w:sectPr w:rsidR="00995935" w:rsidRPr="0027293A" w:rsidSect="0027293A">
      <w:headerReference w:type="default" r:id="rId9"/>
      <w:footerReference w:type="default" r:id="rId10"/>
      <w:headerReference w:type="first" r:id="rId11"/>
      <w:footerReference w:type="first" r:id="rId12"/>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546E4" w14:textId="77777777" w:rsidR="001970E7" w:rsidRDefault="001970E7">
      <w:r>
        <w:separator/>
      </w:r>
    </w:p>
  </w:endnote>
  <w:endnote w:type="continuationSeparator" w:id="0">
    <w:p w14:paraId="67C650ED" w14:textId="77777777" w:rsidR="001970E7" w:rsidRDefault="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D87D" w14:textId="77777777"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F0A5" w14:textId="77777777"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14:anchorId="66FECF91" wp14:editId="586DE290">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D802F"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647B4956"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68B96645"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2B9552D7"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1A97B98E"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49B63FF2"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6FC00C11"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359BCA42" w14:textId="77777777" w:rsidR="00D9307C" w:rsidRPr="001E70B8" w:rsidRDefault="00D9307C">
                          <w:pPr>
                            <w:pStyle w:val="Fuzeile"/>
                            <w:shd w:val="solid" w:color="FFFFFF" w:fill="FFFFFF"/>
                            <w:rPr>
                              <w:rFonts w:ascii="Arial Narrow" w:hAnsi="Arial Narrow"/>
                              <w:sz w:val="20"/>
                            </w:rPr>
                          </w:pPr>
                          <w:r>
                            <w:rPr>
                              <w:rFonts w:ascii="Arial Narrow" w:hAnsi="Arial Narrow"/>
                              <w:sz w:val="20"/>
                            </w:rPr>
                            <w:t xml:space="preserve">83026 </w:t>
                          </w:r>
                          <w:r w:rsidRPr="001E70B8">
                            <w:rPr>
                              <w:rFonts w:ascii="Arial Narrow" w:hAnsi="Arial Narrow"/>
                              <w:sz w:val="20"/>
                            </w:rPr>
                            <w:t>Rosenheim</w:t>
                          </w:r>
                        </w:p>
                        <w:p w14:paraId="34AB16FA" w14:textId="77777777" w:rsidR="00D9307C" w:rsidRPr="001E70B8" w:rsidRDefault="00D9307C">
                          <w:pPr>
                            <w:pStyle w:val="Fuzeile"/>
                            <w:shd w:val="solid" w:color="FFFFFF" w:fill="FFFFFF"/>
                            <w:rPr>
                              <w:rFonts w:ascii="Arial Narrow" w:hAnsi="Arial Narrow" w:cs="Arial"/>
                              <w:sz w:val="20"/>
                            </w:rPr>
                          </w:pPr>
                          <w:r w:rsidRPr="001E70B8">
                            <w:rPr>
                              <w:rFonts w:ascii="Arial Narrow" w:hAnsi="Arial Narrow" w:cs="Arial"/>
                              <w:sz w:val="20"/>
                            </w:rPr>
                            <w:t>P</w:t>
                          </w:r>
                          <w:r w:rsidR="00E37239" w:rsidRPr="001E70B8">
                            <w:rPr>
                              <w:rFonts w:ascii="Arial Narrow" w:hAnsi="Arial Narrow" w:cs="Arial"/>
                              <w:sz w:val="20"/>
                            </w:rPr>
                            <w:t>R</w:t>
                          </w:r>
                          <w:r w:rsidRPr="001E70B8">
                            <w:rPr>
                              <w:rFonts w:ascii="Arial Narrow" w:hAnsi="Arial Narrow" w:cs="Arial"/>
                              <w:sz w:val="20"/>
                            </w:rPr>
                            <w:t xml:space="preserve"> &amp; </w:t>
                          </w:r>
                          <w:r w:rsidR="00D70FFD" w:rsidRPr="001E70B8">
                            <w:rPr>
                              <w:rFonts w:ascii="Arial Narrow" w:hAnsi="Arial Narrow" w:cs="Arial"/>
                              <w:sz w:val="20"/>
                            </w:rPr>
                            <w:t>K</w:t>
                          </w:r>
                          <w:r w:rsidRPr="001E70B8">
                            <w:rPr>
                              <w:rFonts w:ascii="Arial Narrow" w:hAnsi="Arial Narrow" w:cs="Arial"/>
                              <w:sz w:val="20"/>
                            </w:rPr>
                            <w:t>ommunikation</w:t>
                          </w:r>
                        </w:p>
                        <w:p w14:paraId="229D35DC" w14:textId="77777777" w:rsidR="00D9307C" w:rsidRPr="001E70B8" w:rsidRDefault="00384DEF">
                          <w:pPr>
                            <w:pStyle w:val="Fuzeile"/>
                            <w:shd w:val="solid" w:color="FFFFFF" w:fill="FFFFFF"/>
                            <w:rPr>
                              <w:rFonts w:ascii="Arial Narrow" w:hAnsi="Arial Narrow"/>
                              <w:sz w:val="20"/>
                            </w:rPr>
                          </w:pPr>
                          <w:r w:rsidRPr="001E70B8">
                            <w:rPr>
                              <w:rFonts w:ascii="Arial Narrow" w:hAnsi="Arial Narrow" w:cs="Arial"/>
                              <w:sz w:val="20"/>
                            </w:rPr>
                            <w:t>Autor</w:t>
                          </w:r>
                          <w:r w:rsidR="00F83943" w:rsidRPr="001E70B8">
                            <w:rPr>
                              <w:rFonts w:ascii="Arial Narrow" w:hAnsi="Arial Narrow" w:cs="Arial"/>
                              <w:sz w:val="20"/>
                            </w:rPr>
                            <w:t>:</w:t>
                          </w:r>
                          <w:r w:rsidR="008A455F" w:rsidRPr="001E70B8">
                            <w:rPr>
                              <w:rFonts w:ascii="Arial Narrow" w:hAnsi="Arial Narrow" w:cs="Arial"/>
                              <w:sz w:val="20"/>
                            </w:rPr>
                            <w:t xml:space="preserve"> </w:t>
                          </w:r>
                          <w:r w:rsidR="001E70B8" w:rsidRPr="00A82CC4">
                            <w:rPr>
                              <w:rFonts w:ascii="Arial Narrow" w:hAnsi="Arial Narrow" w:cs="Arial"/>
                              <w:sz w:val="20"/>
                            </w:rPr>
                            <w:t>Jürgen Benitz-Wildenburg</w:t>
                          </w:r>
                          <w:r w:rsidR="00D9307C" w:rsidRPr="001E70B8">
                            <w:rPr>
                              <w:rFonts w:ascii="Arial Narrow" w:hAnsi="Arial Narrow"/>
                              <w:sz w:val="20"/>
                            </w:rPr>
                            <w:br/>
                            <w:t>Tel.</w:t>
                          </w:r>
                          <w:r w:rsidR="0020458E" w:rsidRPr="001E70B8">
                            <w:rPr>
                              <w:rFonts w:ascii="Arial Narrow" w:hAnsi="Arial Narrow"/>
                              <w:sz w:val="20"/>
                            </w:rPr>
                            <w:t>:</w:t>
                          </w:r>
                          <w:r w:rsidR="00D9307C" w:rsidRPr="001E70B8">
                            <w:rPr>
                              <w:rFonts w:ascii="Arial Narrow" w:hAnsi="Arial Narrow"/>
                              <w:sz w:val="20"/>
                            </w:rPr>
                            <w:t xml:space="preserve"> </w:t>
                          </w:r>
                          <w:r w:rsidR="0020458E" w:rsidRPr="001E70B8">
                            <w:rPr>
                              <w:rFonts w:ascii="Arial Narrow" w:hAnsi="Arial Narrow"/>
                              <w:sz w:val="20"/>
                            </w:rPr>
                            <w:t>+</w:t>
                          </w:r>
                          <w:r w:rsidR="00D9307C" w:rsidRPr="001E70B8">
                            <w:rPr>
                              <w:rFonts w:ascii="Arial Narrow" w:hAnsi="Arial Narrow"/>
                              <w:sz w:val="20"/>
                            </w:rPr>
                            <w:t>49.08031.261-</w:t>
                          </w:r>
                          <w:r w:rsidR="001E70B8" w:rsidRPr="00A82CC4">
                            <w:rPr>
                              <w:rFonts w:ascii="Arial Narrow" w:hAnsi="Arial Narrow"/>
                              <w:sz w:val="20"/>
                            </w:rPr>
                            <w:t>2150</w:t>
                          </w:r>
                        </w:p>
                        <w:p w14:paraId="042805E1" w14:textId="77777777" w:rsidR="00D9307C" w:rsidRPr="001E70B8" w:rsidRDefault="00D9307C">
                          <w:pPr>
                            <w:pStyle w:val="Fuzeile"/>
                            <w:shd w:val="solid" w:color="FFFFFF" w:fill="FFFFFF"/>
                            <w:rPr>
                              <w:rFonts w:ascii="Arial Narrow" w:hAnsi="Arial Narrow"/>
                              <w:sz w:val="20"/>
                            </w:rPr>
                          </w:pPr>
                          <w:r w:rsidRPr="001E70B8">
                            <w:rPr>
                              <w:rFonts w:ascii="Arial Narrow" w:hAnsi="Arial Narrow"/>
                              <w:sz w:val="20"/>
                            </w:rPr>
                            <w:t>E-Mail</w:t>
                          </w:r>
                          <w:r w:rsidR="0020458E" w:rsidRPr="001E70B8">
                            <w:rPr>
                              <w:rFonts w:ascii="Arial Narrow" w:hAnsi="Arial Narrow"/>
                              <w:sz w:val="20"/>
                            </w:rPr>
                            <w:t>:</w:t>
                          </w:r>
                          <w:r w:rsidR="008A455F" w:rsidRPr="001E70B8">
                            <w:rPr>
                              <w:rFonts w:ascii="Arial Narrow" w:hAnsi="Arial Narrow"/>
                              <w:sz w:val="20"/>
                            </w:rPr>
                            <w:t xml:space="preserve"> </w:t>
                          </w:r>
                          <w:r w:rsidR="001E70B8" w:rsidRPr="00A82CC4">
                            <w:rPr>
                              <w:rFonts w:ascii="Arial Narrow" w:hAnsi="Arial Narrow"/>
                              <w:sz w:val="20"/>
                            </w:rPr>
                            <w:t>benitz</w:t>
                          </w:r>
                          <w:r w:rsidR="000742E3" w:rsidRPr="001E70B8">
                            <w:rPr>
                              <w:rFonts w:ascii="Arial Narrow" w:hAnsi="Arial Narrow" w:cs="Arial"/>
                              <w:sz w:val="20"/>
                            </w:rPr>
                            <w:t>@ift-rosenheim.de</w:t>
                          </w:r>
                        </w:p>
                        <w:p w14:paraId="0E762AC2" w14:textId="77777777" w:rsidR="00D9307C" w:rsidRPr="001E70B8" w:rsidRDefault="00D9307C">
                          <w:pPr>
                            <w:pStyle w:val="Fuzeile"/>
                            <w:shd w:val="solid" w:color="FFFFFF" w:fill="FFFFFF"/>
                            <w:rPr>
                              <w:rFonts w:ascii="Arial Narrow" w:hAnsi="Arial Narrow"/>
                              <w:sz w:val="20"/>
                            </w:rPr>
                          </w:pPr>
                          <w:r w:rsidRPr="001E70B8">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ECF91"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14:paraId="198D802F"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647B4956"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68B96645"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2B9552D7"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1A97B98E"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49B63FF2"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6FC00C11"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359BCA42" w14:textId="77777777" w:rsidR="00D9307C" w:rsidRPr="001E70B8" w:rsidRDefault="00D9307C">
                    <w:pPr>
                      <w:pStyle w:val="Fuzeile"/>
                      <w:shd w:val="solid" w:color="FFFFFF" w:fill="FFFFFF"/>
                      <w:rPr>
                        <w:rFonts w:ascii="Arial Narrow" w:hAnsi="Arial Narrow"/>
                        <w:sz w:val="20"/>
                      </w:rPr>
                    </w:pPr>
                    <w:r>
                      <w:rPr>
                        <w:rFonts w:ascii="Arial Narrow" w:hAnsi="Arial Narrow"/>
                        <w:sz w:val="20"/>
                      </w:rPr>
                      <w:t xml:space="preserve">83026 </w:t>
                    </w:r>
                    <w:r w:rsidRPr="001E70B8">
                      <w:rPr>
                        <w:rFonts w:ascii="Arial Narrow" w:hAnsi="Arial Narrow"/>
                        <w:sz w:val="20"/>
                      </w:rPr>
                      <w:t>Rosenheim</w:t>
                    </w:r>
                  </w:p>
                  <w:p w14:paraId="34AB16FA" w14:textId="77777777" w:rsidR="00D9307C" w:rsidRPr="001E70B8" w:rsidRDefault="00D9307C">
                    <w:pPr>
                      <w:pStyle w:val="Fuzeile"/>
                      <w:shd w:val="solid" w:color="FFFFFF" w:fill="FFFFFF"/>
                      <w:rPr>
                        <w:rFonts w:ascii="Arial Narrow" w:hAnsi="Arial Narrow" w:cs="Arial"/>
                        <w:sz w:val="20"/>
                      </w:rPr>
                    </w:pPr>
                    <w:r w:rsidRPr="001E70B8">
                      <w:rPr>
                        <w:rFonts w:ascii="Arial Narrow" w:hAnsi="Arial Narrow" w:cs="Arial"/>
                        <w:sz w:val="20"/>
                      </w:rPr>
                      <w:t>P</w:t>
                    </w:r>
                    <w:r w:rsidR="00E37239" w:rsidRPr="001E70B8">
                      <w:rPr>
                        <w:rFonts w:ascii="Arial Narrow" w:hAnsi="Arial Narrow" w:cs="Arial"/>
                        <w:sz w:val="20"/>
                      </w:rPr>
                      <w:t>R</w:t>
                    </w:r>
                    <w:r w:rsidRPr="001E70B8">
                      <w:rPr>
                        <w:rFonts w:ascii="Arial Narrow" w:hAnsi="Arial Narrow" w:cs="Arial"/>
                        <w:sz w:val="20"/>
                      </w:rPr>
                      <w:t xml:space="preserve"> &amp; </w:t>
                    </w:r>
                    <w:r w:rsidR="00D70FFD" w:rsidRPr="001E70B8">
                      <w:rPr>
                        <w:rFonts w:ascii="Arial Narrow" w:hAnsi="Arial Narrow" w:cs="Arial"/>
                        <w:sz w:val="20"/>
                      </w:rPr>
                      <w:t>K</w:t>
                    </w:r>
                    <w:r w:rsidRPr="001E70B8">
                      <w:rPr>
                        <w:rFonts w:ascii="Arial Narrow" w:hAnsi="Arial Narrow" w:cs="Arial"/>
                        <w:sz w:val="20"/>
                      </w:rPr>
                      <w:t>ommunikation</w:t>
                    </w:r>
                  </w:p>
                  <w:p w14:paraId="229D35DC" w14:textId="77777777" w:rsidR="00D9307C" w:rsidRPr="001E70B8" w:rsidRDefault="00384DEF">
                    <w:pPr>
                      <w:pStyle w:val="Fuzeile"/>
                      <w:shd w:val="solid" w:color="FFFFFF" w:fill="FFFFFF"/>
                      <w:rPr>
                        <w:rFonts w:ascii="Arial Narrow" w:hAnsi="Arial Narrow"/>
                        <w:sz w:val="20"/>
                      </w:rPr>
                    </w:pPr>
                    <w:r w:rsidRPr="001E70B8">
                      <w:rPr>
                        <w:rFonts w:ascii="Arial Narrow" w:hAnsi="Arial Narrow" w:cs="Arial"/>
                        <w:sz w:val="20"/>
                      </w:rPr>
                      <w:t>Autor</w:t>
                    </w:r>
                    <w:r w:rsidR="00F83943" w:rsidRPr="001E70B8">
                      <w:rPr>
                        <w:rFonts w:ascii="Arial Narrow" w:hAnsi="Arial Narrow" w:cs="Arial"/>
                        <w:sz w:val="20"/>
                      </w:rPr>
                      <w:t>:</w:t>
                    </w:r>
                    <w:r w:rsidR="008A455F" w:rsidRPr="001E70B8">
                      <w:rPr>
                        <w:rFonts w:ascii="Arial Narrow" w:hAnsi="Arial Narrow" w:cs="Arial"/>
                        <w:sz w:val="20"/>
                      </w:rPr>
                      <w:t xml:space="preserve"> </w:t>
                    </w:r>
                    <w:r w:rsidR="001E70B8" w:rsidRPr="00A82CC4">
                      <w:rPr>
                        <w:rFonts w:ascii="Arial Narrow" w:hAnsi="Arial Narrow" w:cs="Arial"/>
                        <w:sz w:val="20"/>
                      </w:rPr>
                      <w:t>Jürgen Benitz-Wildenburg</w:t>
                    </w:r>
                    <w:r w:rsidR="00D9307C" w:rsidRPr="001E70B8">
                      <w:rPr>
                        <w:rFonts w:ascii="Arial Narrow" w:hAnsi="Arial Narrow"/>
                        <w:sz w:val="20"/>
                      </w:rPr>
                      <w:br/>
                      <w:t>Tel.</w:t>
                    </w:r>
                    <w:r w:rsidR="0020458E" w:rsidRPr="001E70B8">
                      <w:rPr>
                        <w:rFonts w:ascii="Arial Narrow" w:hAnsi="Arial Narrow"/>
                        <w:sz w:val="20"/>
                      </w:rPr>
                      <w:t>:</w:t>
                    </w:r>
                    <w:r w:rsidR="00D9307C" w:rsidRPr="001E70B8">
                      <w:rPr>
                        <w:rFonts w:ascii="Arial Narrow" w:hAnsi="Arial Narrow"/>
                        <w:sz w:val="20"/>
                      </w:rPr>
                      <w:t xml:space="preserve"> </w:t>
                    </w:r>
                    <w:r w:rsidR="0020458E" w:rsidRPr="001E70B8">
                      <w:rPr>
                        <w:rFonts w:ascii="Arial Narrow" w:hAnsi="Arial Narrow"/>
                        <w:sz w:val="20"/>
                      </w:rPr>
                      <w:t>+</w:t>
                    </w:r>
                    <w:r w:rsidR="00D9307C" w:rsidRPr="001E70B8">
                      <w:rPr>
                        <w:rFonts w:ascii="Arial Narrow" w:hAnsi="Arial Narrow"/>
                        <w:sz w:val="20"/>
                      </w:rPr>
                      <w:t>49.08031.261-</w:t>
                    </w:r>
                    <w:r w:rsidR="001E70B8" w:rsidRPr="00A82CC4">
                      <w:rPr>
                        <w:rFonts w:ascii="Arial Narrow" w:hAnsi="Arial Narrow"/>
                        <w:sz w:val="20"/>
                      </w:rPr>
                      <w:t>2150</w:t>
                    </w:r>
                  </w:p>
                  <w:p w14:paraId="042805E1" w14:textId="77777777" w:rsidR="00D9307C" w:rsidRPr="001E70B8" w:rsidRDefault="00D9307C">
                    <w:pPr>
                      <w:pStyle w:val="Fuzeile"/>
                      <w:shd w:val="solid" w:color="FFFFFF" w:fill="FFFFFF"/>
                      <w:rPr>
                        <w:rFonts w:ascii="Arial Narrow" w:hAnsi="Arial Narrow"/>
                        <w:sz w:val="20"/>
                      </w:rPr>
                    </w:pPr>
                    <w:r w:rsidRPr="001E70B8">
                      <w:rPr>
                        <w:rFonts w:ascii="Arial Narrow" w:hAnsi="Arial Narrow"/>
                        <w:sz w:val="20"/>
                      </w:rPr>
                      <w:t>E-Mail</w:t>
                    </w:r>
                    <w:r w:rsidR="0020458E" w:rsidRPr="001E70B8">
                      <w:rPr>
                        <w:rFonts w:ascii="Arial Narrow" w:hAnsi="Arial Narrow"/>
                        <w:sz w:val="20"/>
                      </w:rPr>
                      <w:t>:</w:t>
                    </w:r>
                    <w:r w:rsidR="008A455F" w:rsidRPr="001E70B8">
                      <w:rPr>
                        <w:rFonts w:ascii="Arial Narrow" w:hAnsi="Arial Narrow"/>
                        <w:sz w:val="20"/>
                      </w:rPr>
                      <w:t xml:space="preserve"> </w:t>
                    </w:r>
                    <w:r w:rsidR="001E70B8" w:rsidRPr="00A82CC4">
                      <w:rPr>
                        <w:rFonts w:ascii="Arial Narrow" w:hAnsi="Arial Narrow"/>
                        <w:sz w:val="20"/>
                      </w:rPr>
                      <w:t>benitz</w:t>
                    </w:r>
                    <w:r w:rsidR="000742E3" w:rsidRPr="001E70B8">
                      <w:rPr>
                        <w:rFonts w:ascii="Arial Narrow" w:hAnsi="Arial Narrow" w:cs="Arial"/>
                        <w:sz w:val="20"/>
                      </w:rPr>
                      <w:t>@ift-rosenheim.de</w:t>
                    </w:r>
                  </w:p>
                  <w:p w14:paraId="0E762AC2" w14:textId="77777777" w:rsidR="00D9307C" w:rsidRPr="001E70B8" w:rsidRDefault="00D9307C">
                    <w:pPr>
                      <w:pStyle w:val="Fuzeile"/>
                      <w:shd w:val="solid" w:color="FFFFFF" w:fill="FFFFFF"/>
                      <w:rPr>
                        <w:rFonts w:ascii="Arial Narrow" w:hAnsi="Arial Narrow"/>
                        <w:sz w:val="20"/>
                      </w:rPr>
                    </w:pPr>
                    <w:r w:rsidRPr="001E70B8">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14:anchorId="0A9995F1" wp14:editId="4119FA0B">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24089" w14:textId="77777777" w:rsidR="001970E7" w:rsidRDefault="001970E7">
      <w:r>
        <w:separator/>
      </w:r>
    </w:p>
  </w:footnote>
  <w:footnote w:type="continuationSeparator" w:id="0">
    <w:p w14:paraId="490CAD46" w14:textId="77777777" w:rsidR="001970E7" w:rsidRDefault="0019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14:paraId="5FF217F9" w14:textId="77777777" w:rsidTr="003675B0">
      <w:trPr>
        <w:trHeight w:val="1276"/>
      </w:trPr>
      <w:tc>
        <w:tcPr>
          <w:tcW w:w="7505" w:type="dxa"/>
          <w:tcBorders>
            <w:bottom w:val="single" w:sz="4" w:space="0" w:color="auto"/>
          </w:tcBorders>
        </w:tcPr>
        <w:p w14:paraId="42E161F9" w14:textId="77777777" w:rsidR="001E70B8" w:rsidRPr="00B01325" w:rsidRDefault="001E70B8" w:rsidP="001E70B8">
          <w:pPr>
            <w:pStyle w:val="Kopfzeile"/>
            <w:ind w:left="2268" w:hanging="2268"/>
            <w:rPr>
              <w:b/>
              <w:bCs/>
            </w:rPr>
          </w:pPr>
          <w:r w:rsidRPr="00B01325">
            <w:rPr>
              <w:b/>
              <w:bCs/>
              <w:color w:val="005D96"/>
              <w:sz w:val="24"/>
            </w:rPr>
            <w:t>Presseinformation</w:t>
          </w:r>
          <w:r>
            <w:rPr>
              <w:b/>
              <w:bCs/>
            </w:rPr>
            <w:tab/>
            <w:t>21-0</w:t>
          </w:r>
          <w:r w:rsidR="00B9025B">
            <w:rPr>
              <w:b/>
              <w:bCs/>
            </w:rPr>
            <w:t>6</w:t>
          </w:r>
          <w:r w:rsidRPr="00B01325">
            <w:rPr>
              <w:b/>
              <w:bCs/>
            </w:rPr>
            <w:t>-</w:t>
          </w:r>
          <w:r w:rsidR="00B9025B">
            <w:rPr>
              <w:b/>
              <w:bCs/>
            </w:rPr>
            <w:t>51</w:t>
          </w:r>
        </w:p>
        <w:p w14:paraId="5B78644C" w14:textId="63E25722" w:rsidR="001E70B8" w:rsidRPr="00B01325" w:rsidRDefault="00B9025B" w:rsidP="00A82CC4">
          <w:pPr>
            <w:pStyle w:val="Kopfzeile"/>
            <w:spacing w:line="240" w:lineRule="exact"/>
            <w:ind w:left="2268" w:hanging="6"/>
            <w:rPr>
              <w:bCs/>
            </w:rPr>
          </w:pPr>
          <w:r w:rsidRPr="00B9025B">
            <w:rPr>
              <w:b/>
            </w:rPr>
            <w:t xml:space="preserve">ift-Brandschutzforum 2021 </w:t>
          </w:r>
          <w:r w:rsidR="004A474C">
            <w:rPr>
              <w:b/>
            </w:rPr>
            <w:t>mit</w:t>
          </w:r>
          <w:r w:rsidR="004A474C" w:rsidRPr="00B9025B">
            <w:rPr>
              <w:b/>
            </w:rPr>
            <w:t xml:space="preserve"> </w:t>
          </w:r>
          <w:r w:rsidRPr="00B9025B">
            <w:rPr>
              <w:b/>
            </w:rPr>
            <w:t xml:space="preserve">240 </w:t>
          </w:r>
          <w:r w:rsidR="005C50B2">
            <w:rPr>
              <w:b/>
            </w:rPr>
            <w:t>Online-</w:t>
          </w:r>
          <w:r w:rsidRPr="00B9025B">
            <w:rPr>
              <w:b/>
            </w:rPr>
            <w:t>Teilnehmer</w:t>
          </w:r>
          <w:r w:rsidR="004A474C">
            <w:rPr>
              <w:b/>
            </w:rPr>
            <w:t>n</w:t>
          </w:r>
          <w:r w:rsidR="001C2292">
            <w:rPr>
              <w:b/>
            </w:rPr>
            <w:br/>
          </w:r>
          <w:r w:rsidRPr="00B9025B">
            <w:rPr>
              <w:rFonts w:ascii="Arial Narrow" w:hAnsi="Arial Narrow"/>
              <w:bCs/>
            </w:rPr>
            <w:t xml:space="preserve">EU-Normung, neue </w:t>
          </w:r>
          <w:r w:rsidR="005C50B2" w:rsidRPr="00B9025B">
            <w:rPr>
              <w:rFonts w:ascii="Arial Narrow" w:hAnsi="Arial Narrow"/>
              <w:bCs/>
            </w:rPr>
            <w:t>DIB</w:t>
          </w:r>
          <w:r w:rsidR="005C50B2">
            <w:rPr>
              <w:rFonts w:ascii="Arial Narrow" w:hAnsi="Arial Narrow"/>
              <w:bCs/>
            </w:rPr>
            <w:t>t-</w:t>
          </w:r>
          <w:r w:rsidRPr="00B9025B">
            <w:rPr>
              <w:rFonts w:ascii="Arial Narrow" w:hAnsi="Arial Narrow"/>
              <w:bCs/>
            </w:rPr>
            <w:t xml:space="preserve">Zulassungsverfahren, neue EXAP-Normen und Regeln in der Schweiz, </w:t>
          </w:r>
          <w:r w:rsidR="005C50B2">
            <w:rPr>
              <w:rFonts w:ascii="Arial Narrow" w:hAnsi="Arial Narrow"/>
              <w:bCs/>
            </w:rPr>
            <w:t xml:space="preserve">in </w:t>
          </w:r>
          <w:r w:rsidRPr="00B9025B">
            <w:rPr>
              <w:rFonts w:ascii="Arial Narrow" w:hAnsi="Arial Narrow"/>
              <w:bCs/>
            </w:rPr>
            <w:t>UK und China im Fokus</w:t>
          </w:r>
        </w:p>
        <w:p w14:paraId="34ACA575" w14:textId="50828F94"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C61AA1">
            <w:rPr>
              <w:noProof/>
            </w:rPr>
            <w:t>10</w:t>
          </w:r>
          <w:r w:rsidRPr="00B01325">
            <w:fldChar w:fldCharType="end"/>
          </w:r>
          <w:r w:rsidRPr="00B01325">
            <w:t xml:space="preserve"> von </w:t>
          </w:r>
          <w:fldSimple w:instr=" NUMPAGES  \* MERGEFORMAT ">
            <w:r w:rsidR="00C61AA1">
              <w:rPr>
                <w:noProof/>
              </w:rPr>
              <w:t>10</w:t>
            </w:r>
          </w:fldSimple>
        </w:p>
      </w:tc>
      <w:tc>
        <w:tcPr>
          <w:tcW w:w="1624" w:type="dxa"/>
        </w:tcPr>
        <w:p w14:paraId="5E5437EB" w14:textId="77777777" w:rsidR="0027293A" w:rsidRDefault="007225DC" w:rsidP="003675B0">
          <w:pPr>
            <w:pStyle w:val="Kopfzeile"/>
          </w:pPr>
          <w:r>
            <w:rPr>
              <w:noProof/>
            </w:rPr>
            <w:drawing>
              <wp:anchor distT="0" distB="0" distL="114300" distR="114300" simplePos="0" relativeHeight="251659264" behindDoc="0" locked="0" layoutInCell="1" allowOverlap="1" wp14:anchorId="2909581E" wp14:editId="66864891">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8E90FC" w14:textId="77777777"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F34F" w14:textId="77777777" w:rsidR="00D9307C" w:rsidRDefault="007225DC">
    <w:pPr>
      <w:spacing w:line="240" w:lineRule="auto"/>
      <w:ind w:right="-1134"/>
      <w:rPr>
        <w:sz w:val="2"/>
      </w:rPr>
    </w:pPr>
    <w:r>
      <w:rPr>
        <w:noProof/>
      </w:rPr>
      <w:drawing>
        <wp:anchor distT="0" distB="0" distL="114300" distR="114300" simplePos="0" relativeHeight="251660288" behindDoc="1" locked="0" layoutInCell="1" allowOverlap="1" wp14:anchorId="489AE26E" wp14:editId="78ED642F">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46295131" wp14:editId="3A1C90DB">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74EDE30B" wp14:editId="652C13C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14:paraId="1029F1C6" w14:textId="77777777"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473A4"/>
    <w:multiLevelType w:val="hybridMultilevel"/>
    <w:tmpl w:val="4F7A55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10"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7"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55C57"/>
    <w:multiLevelType w:val="hybridMultilevel"/>
    <w:tmpl w:val="9484F3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BE0693"/>
    <w:multiLevelType w:val="hybridMultilevel"/>
    <w:tmpl w:val="B96A9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7"/>
  </w:num>
  <w:num w:numId="5">
    <w:abstractNumId w:val="18"/>
  </w:num>
  <w:num w:numId="6">
    <w:abstractNumId w:val="13"/>
  </w:num>
  <w:num w:numId="7">
    <w:abstractNumId w:val="8"/>
  </w:num>
  <w:num w:numId="8">
    <w:abstractNumId w:val="12"/>
  </w:num>
  <w:num w:numId="9">
    <w:abstractNumId w:val="6"/>
  </w:num>
  <w:num w:numId="10">
    <w:abstractNumId w:val="17"/>
  </w:num>
  <w:num w:numId="11">
    <w:abstractNumId w:val="25"/>
  </w:num>
  <w:num w:numId="12">
    <w:abstractNumId w:val="26"/>
  </w:num>
  <w:num w:numId="13">
    <w:abstractNumId w:val="3"/>
  </w:num>
  <w:num w:numId="14">
    <w:abstractNumId w:val="28"/>
  </w:num>
  <w:num w:numId="15">
    <w:abstractNumId w:val="23"/>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0"/>
  </w:num>
  <w:num w:numId="19">
    <w:abstractNumId w:val="18"/>
  </w:num>
  <w:num w:numId="20">
    <w:abstractNumId w:val="15"/>
  </w:num>
  <w:num w:numId="21">
    <w:abstractNumId w:val="22"/>
  </w:num>
  <w:num w:numId="22">
    <w:abstractNumId w:val="27"/>
  </w:num>
  <w:num w:numId="23">
    <w:abstractNumId w:val="9"/>
  </w:num>
  <w:num w:numId="24">
    <w:abstractNumId w:val="2"/>
  </w:num>
  <w:num w:numId="25">
    <w:abstractNumId w:val="11"/>
  </w:num>
  <w:num w:numId="26">
    <w:abstractNumId w:val="16"/>
  </w:num>
  <w:num w:numId="27">
    <w:abstractNumId w:val="24"/>
  </w:num>
  <w:num w:numId="28">
    <w:abstractNumId w:val="10"/>
  </w:num>
  <w:num w:numId="29">
    <w:abstractNumId w:val="14"/>
  </w:num>
  <w:num w:numId="30">
    <w:abstractNumId w:val="30"/>
  </w:num>
  <w:num w:numId="31">
    <w:abstractNumId w:val="19"/>
  </w:num>
  <w:num w:numId="32">
    <w:abstractNumId w:val="21"/>
  </w:num>
  <w:num w:numId="33">
    <w:abstractNumId w:val="2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142BF"/>
    <w:rsid w:val="00035D55"/>
    <w:rsid w:val="00036D0E"/>
    <w:rsid w:val="00037E22"/>
    <w:rsid w:val="00044A6D"/>
    <w:rsid w:val="000540DA"/>
    <w:rsid w:val="00066788"/>
    <w:rsid w:val="000742E3"/>
    <w:rsid w:val="00076058"/>
    <w:rsid w:val="00085F60"/>
    <w:rsid w:val="000B0431"/>
    <w:rsid w:val="000B2C9D"/>
    <w:rsid w:val="000B5C33"/>
    <w:rsid w:val="000C00AC"/>
    <w:rsid w:val="000C6E60"/>
    <w:rsid w:val="000C6FE4"/>
    <w:rsid w:val="000D1E88"/>
    <w:rsid w:val="000E17E2"/>
    <w:rsid w:val="000E390E"/>
    <w:rsid w:val="000E47F0"/>
    <w:rsid w:val="000F1A3F"/>
    <w:rsid w:val="000F3AAD"/>
    <w:rsid w:val="000F3C05"/>
    <w:rsid w:val="000F40BF"/>
    <w:rsid w:val="000F5DB8"/>
    <w:rsid w:val="00117DC5"/>
    <w:rsid w:val="00120DAD"/>
    <w:rsid w:val="00122F47"/>
    <w:rsid w:val="001250E7"/>
    <w:rsid w:val="0013421F"/>
    <w:rsid w:val="001505A1"/>
    <w:rsid w:val="00156D8A"/>
    <w:rsid w:val="0016501E"/>
    <w:rsid w:val="001677A6"/>
    <w:rsid w:val="00192BC8"/>
    <w:rsid w:val="001970E7"/>
    <w:rsid w:val="001979D7"/>
    <w:rsid w:val="001A46CE"/>
    <w:rsid w:val="001B409C"/>
    <w:rsid w:val="001B46CF"/>
    <w:rsid w:val="001B5197"/>
    <w:rsid w:val="001C2292"/>
    <w:rsid w:val="001C554E"/>
    <w:rsid w:val="001D39B9"/>
    <w:rsid w:val="001D7396"/>
    <w:rsid w:val="001E6D2D"/>
    <w:rsid w:val="001E70B8"/>
    <w:rsid w:val="0020458E"/>
    <w:rsid w:val="00210F8F"/>
    <w:rsid w:val="00212DD0"/>
    <w:rsid w:val="00215A42"/>
    <w:rsid w:val="00215D63"/>
    <w:rsid w:val="0021656E"/>
    <w:rsid w:val="00246767"/>
    <w:rsid w:val="002667EE"/>
    <w:rsid w:val="00270F58"/>
    <w:rsid w:val="0027293A"/>
    <w:rsid w:val="002735D5"/>
    <w:rsid w:val="00274378"/>
    <w:rsid w:val="00275906"/>
    <w:rsid w:val="002800AC"/>
    <w:rsid w:val="00284F59"/>
    <w:rsid w:val="00293B11"/>
    <w:rsid w:val="002943F4"/>
    <w:rsid w:val="002972B8"/>
    <w:rsid w:val="002A1521"/>
    <w:rsid w:val="002A4F84"/>
    <w:rsid w:val="002A502F"/>
    <w:rsid w:val="002A522A"/>
    <w:rsid w:val="002B011D"/>
    <w:rsid w:val="002B2596"/>
    <w:rsid w:val="002B3822"/>
    <w:rsid w:val="002B6BE7"/>
    <w:rsid w:val="002C46CC"/>
    <w:rsid w:val="002D34ED"/>
    <w:rsid w:val="002D5353"/>
    <w:rsid w:val="002F1FFA"/>
    <w:rsid w:val="002F7796"/>
    <w:rsid w:val="00306FB3"/>
    <w:rsid w:val="00310BEF"/>
    <w:rsid w:val="00323BAE"/>
    <w:rsid w:val="00325C0A"/>
    <w:rsid w:val="00340219"/>
    <w:rsid w:val="00351BE3"/>
    <w:rsid w:val="003528C5"/>
    <w:rsid w:val="003556D8"/>
    <w:rsid w:val="003558CD"/>
    <w:rsid w:val="003566AB"/>
    <w:rsid w:val="003675B0"/>
    <w:rsid w:val="0036778E"/>
    <w:rsid w:val="00371F5A"/>
    <w:rsid w:val="003743FC"/>
    <w:rsid w:val="00374D10"/>
    <w:rsid w:val="00384DEF"/>
    <w:rsid w:val="00391FFC"/>
    <w:rsid w:val="003A115C"/>
    <w:rsid w:val="003A1FAD"/>
    <w:rsid w:val="003A25BC"/>
    <w:rsid w:val="003B23D3"/>
    <w:rsid w:val="003C792F"/>
    <w:rsid w:val="003C7FE5"/>
    <w:rsid w:val="003D5A55"/>
    <w:rsid w:val="003E4ACE"/>
    <w:rsid w:val="003F1AD9"/>
    <w:rsid w:val="0041493D"/>
    <w:rsid w:val="00433470"/>
    <w:rsid w:val="004505DE"/>
    <w:rsid w:val="00450FEF"/>
    <w:rsid w:val="00455027"/>
    <w:rsid w:val="00462594"/>
    <w:rsid w:val="004810B6"/>
    <w:rsid w:val="00485D18"/>
    <w:rsid w:val="00490B2E"/>
    <w:rsid w:val="00490F97"/>
    <w:rsid w:val="004954D9"/>
    <w:rsid w:val="004A474C"/>
    <w:rsid w:val="004A6120"/>
    <w:rsid w:val="004A7C34"/>
    <w:rsid w:val="004C76E2"/>
    <w:rsid w:val="004D228D"/>
    <w:rsid w:val="004D29E1"/>
    <w:rsid w:val="004D6B7B"/>
    <w:rsid w:val="004E16F7"/>
    <w:rsid w:val="004F238A"/>
    <w:rsid w:val="004F4209"/>
    <w:rsid w:val="004F45E1"/>
    <w:rsid w:val="00506105"/>
    <w:rsid w:val="005069FE"/>
    <w:rsid w:val="0050747C"/>
    <w:rsid w:val="00514BFF"/>
    <w:rsid w:val="00514FB2"/>
    <w:rsid w:val="005237BF"/>
    <w:rsid w:val="005238A8"/>
    <w:rsid w:val="00524E32"/>
    <w:rsid w:val="00534E64"/>
    <w:rsid w:val="00535C98"/>
    <w:rsid w:val="00563523"/>
    <w:rsid w:val="00570265"/>
    <w:rsid w:val="00570602"/>
    <w:rsid w:val="005811D9"/>
    <w:rsid w:val="00585CE4"/>
    <w:rsid w:val="00597F95"/>
    <w:rsid w:val="005A0AF9"/>
    <w:rsid w:val="005A42F7"/>
    <w:rsid w:val="005B6101"/>
    <w:rsid w:val="005C0225"/>
    <w:rsid w:val="005C1CDC"/>
    <w:rsid w:val="005C50B2"/>
    <w:rsid w:val="005D4A5D"/>
    <w:rsid w:val="005E009D"/>
    <w:rsid w:val="005E483B"/>
    <w:rsid w:val="005F0153"/>
    <w:rsid w:val="006014DC"/>
    <w:rsid w:val="00605CBF"/>
    <w:rsid w:val="00630F57"/>
    <w:rsid w:val="0063188B"/>
    <w:rsid w:val="00634B1B"/>
    <w:rsid w:val="0064252D"/>
    <w:rsid w:val="0064731C"/>
    <w:rsid w:val="00661EAD"/>
    <w:rsid w:val="00670B93"/>
    <w:rsid w:val="00674DD2"/>
    <w:rsid w:val="00675CAB"/>
    <w:rsid w:val="00685018"/>
    <w:rsid w:val="006B04DC"/>
    <w:rsid w:val="006C61F8"/>
    <w:rsid w:val="006D050F"/>
    <w:rsid w:val="006D0AB0"/>
    <w:rsid w:val="006D328D"/>
    <w:rsid w:val="006E0B64"/>
    <w:rsid w:val="006E7D0F"/>
    <w:rsid w:val="006F008B"/>
    <w:rsid w:val="006F0A59"/>
    <w:rsid w:val="006F410F"/>
    <w:rsid w:val="007001BC"/>
    <w:rsid w:val="00702550"/>
    <w:rsid w:val="00702DE8"/>
    <w:rsid w:val="00703B3E"/>
    <w:rsid w:val="00713EA6"/>
    <w:rsid w:val="007225DC"/>
    <w:rsid w:val="0072535F"/>
    <w:rsid w:val="0073427A"/>
    <w:rsid w:val="00736B72"/>
    <w:rsid w:val="00740F31"/>
    <w:rsid w:val="00764ED9"/>
    <w:rsid w:val="0076676E"/>
    <w:rsid w:val="00781C98"/>
    <w:rsid w:val="00787042"/>
    <w:rsid w:val="00790C19"/>
    <w:rsid w:val="007B0CE8"/>
    <w:rsid w:val="007B44B6"/>
    <w:rsid w:val="007B7E2E"/>
    <w:rsid w:val="007C0866"/>
    <w:rsid w:val="007C17E8"/>
    <w:rsid w:val="007E0DEC"/>
    <w:rsid w:val="007E4AC5"/>
    <w:rsid w:val="007E5555"/>
    <w:rsid w:val="007F10C9"/>
    <w:rsid w:val="007F38A5"/>
    <w:rsid w:val="007F66A7"/>
    <w:rsid w:val="008153EB"/>
    <w:rsid w:val="008161E3"/>
    <w:rsid w:val="00836A6B"/>
    <w:rsid w:val="00846452"/>
    <w:rsid w:val="00851151"/>
    <w:rsid w:val="008625DD"/>
    <w:rsid w:val="0087361F"/>
    <w:rsid w:val="00873629"/>
    <w:rsid w:val="00876D3F"/>
    <w:rsid w:val="00881002"/>
    <w:rsid w:val="0088223D"/>
    <w:rsid w:val="00884400"/>
    <w:rsid w:val="008A005F"/>
    <w:rsid w:val="008A19B2"/>
    <w:rsid w:val="008A28EF"/>
    <w:rsid w:val="008A455F"/>
    <w:rsid w:val="008A6632"/>
    <w:rsid w:val="008B309D"/>
    <w:rsid w:val="008C05E5"/>
    <w:rsid w:val="008C46B2"/>
    <w:rsid w:val="008D1924"/>
    <w:rsid w:val="008D5BFA"/>
    <w:rsid w:val="008E1DB0"/>
    <w:rsid w:val="008F164C"/>
    <w:rsid w:val="008F197C"/>
    <w:rsid w:val="00901F18"/>
    <w:rsid w:val="00904E71"/>
    <w:rsid w:val="00905EA6"/>
    <w:rsid w:val="00913AEA"/>
    <w:rsid w:val="00915EB4"/>
    <w:rsid w:val="009272EC"/>
    <w:rsid w:val="00932867"/>
    <w:rsid w:val="00936287"/>
    <w:rsid w:val="009373AA"/>
    <w:rsid w:val="0095289D"/>
    <w:rsid w:val="00961AB6"/>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173D"/>
    <w:rsid w:val="009F2384"/>
    <w:rsid w:val="009F7010"/>
    <w:rsid w:val="00A0037D"/>
    <w:rsid w:val="00A00CBD"/>
    <w:rsid w:val="00A03F0A"/>
    <w:rsid w:val="00A054C6"/>
    <w:rsid w:val="00A077A0"/>
    <w:rsid w:val="00A11F4C"/>
    <w:rsid w:val="00A156D9"/>
    <w:rsid w:val="00A24879"/>
    <w:rsid w:val="00A35813"/>
    <w:rsid w:val="00A37921"/>
    <w:rsid w:val="00A428C2"/>
    <w:rsid w:val="00A435E8"/>
    <w:rsid w:val="00A51D93"/>
    <w:rsid w:val="00A53FFF"/>
    <w:rsid w:val="00A55B40"/>
    <w:rsid w:val="00A60912"/>
    <w:rsid w:val="00A61B79"/>
    <w:rsid w:val="00A61EED"/>
    <w:rsid w:val="00A6682D"/>
    <w:rsid w:val="00A810B3"/>
    <w:rsid w:val="00A82CC4"/>
    <w:rsid w:val="00A87523"/>
    <w:rsid w:val="00A92A90"/>
    <w:rsid w:val="00A95C02"/>
    <w:rsid w:val="00A97A9C"/>
    <w:rsid w:val="00AA6928"/>
    <w:rsid w:val="00AA7DE2"/>
    <w:rsid w:val="00AB1325"/>
    <w:rsid w:val="00AB5C71"/>
    <w:rsid w:val="00AD0C2D"/>
    <w:rsid w:val="00AE5F71"/>
    <w:rsid w:val="00AE7CDF"/>
    <w:rsid w:val="00AF36A1"/>
    <w:rsid w:val="00AF7A50"/>
    <w:rsid w:val="00B24FF3"/>
    <w:rsid w:val="00B257C7"/>
    <w:rsid w:val="00B37D93"/>
    <w:rsid w:val="00B40578"/>
    <w:rsid w:val="00B464C4"/>
    <w:rsid w:val="00B57C45"/>
    <w:rsid w:val="00B60F58"/>
    <w:rsid w:val="00B63AC8"/>
    <w:rsid w:val="00B9025B"/>
    <w:rsid w:val="00B9598F"/>
    <w:rsid w:val="00BA6E7D"/>
    <w:rsid w:val="00BA76FA"/>
    <w:rsid w:val="00BB056E"/>
    <w:rsid w:val="00BC32B7"/>
    <w:rsid w:val="00BC794B"/>
    <w:rsid w:val="00BE0C94"/>
    <w:rsid w:val="00BE4D84"/>
    <w:rsid w:val="00BF4AA3"/>
    <w:rsid w:val="00C24366"/>
    <w:rsid w:val="00C3375E"/>
    <w:rsid w:val="00C34A98"/>
    <w:rsid w:val="00C3721D"/>
    <w:rsid w:val="00C40944"/>
    <w:rsid w:val="00C558AD"/>
    <w:rsid w:val="00C61AA1"/>
    <w:rsid w:val="00C65134"/>
    <w:rsid w:val="00C717FC"/>
    <w:rsid w:val="00C72F09"/>
    <w:rsid w:val="00C76F70"/>
    <w:rsid w:val="00C807A7"/>
    <w:rsid w:val="00C82D9F"/>
    <w:rsid w:val="00C85DD1"/>
    <w:rsid w:val="00C86960"/>
    <w:rsid w:val="00C87163"/>
    <w:rsid w:val="00C93E86"/>
    <w:rsid w:val="00C962A6"/>
    <w:rsid w:val="00C97AE0"/>
    <w:rsid w:val="00CC039B"/>
    <w:rsid w:val="00CC382E"/>
    <w:rsid w:val="00CD0D2C"/>
    <w:rsid w:val="00CD31A3"/>
    <w:rsid w:val="00CD4C5E"/>
    <w:rsid w:val="00CE2B3F"/>
    <w:rsid w:val="00CE4015"/>
    <w:rsid w:val="00CE51D1"/>
    <w:rsid w:val="00CF1180"/>
    <w:rsid w:val="00CF6B64"/>
    <w:rsid w:val="00D106BD"/>
    <w:rsid w:val="00D156B9"/>
    <w:rsid w:val="00D158C4"/>
    <w:rsid w:val="00D25C9B"/>
    <w:rsid w:val="00D26230"/>
    <w:rsid w:val="00D33C0E"/>
    <w:rsid w:val="00D34202"/>
    <w:rsid w:val="00D40154"/>
    <w:rsid w:val="00D40686"/>
    <w:rsid w:val="00D60CCE"/>
    <w:rsid w:val="00D62E1E"/>
    <w:rsid w:val="00D70FFD"/>
    <w:rsid w:val="00D76BA4"/>
    <w:rsid w:val="00D8427C"/>
    <w:rsid w:val="00D85937"/>
    <w:rsid w:val="00D9307C"/>
    <w:rsid w:val="00DA23DD"/>
    <w:rsid w:val="00DB2F4F"/>
    <w:rsid w:val="00DB64F1"/>
    <w:rsid w:val="00DC7554"/>
    <w:rsid w:val="00DD0326"/>
    <w:rsid w:val="00DD25D5"/>
    <w:rsid w:val="00DE3310"/>
    <w:rsid w:val="00DE34F1"/>
    <w:rsid w:val="00DE7041"/>
    <w:rsid w:val="00DE7137"/>
    <w:rsid w:val="00DF7054"/>
    <w:rsid w:val="00E035E3"/>
    <w:rsid w:val="00E069EA"/>
    <w:rsid w:val="00E1060D"/>
    <w:rsid w:val="00E244E4"/>
    <w:rsid w:val="00E344AD"/>
    <w:rsid w:val="00E37239"/>
    <w:rsid w:val="00E373BB"/>
    <w:rsid w:val="00E52607"/>
    <w:rsid w:val="00E646C4"/>
    <w:rsid w:val="00E65CE3"/>
    <w:rsid w:val="00E73160"/>
    <w:rsid w:val="00E7669C"/>
    <w:rsid w:val="00E76854"/>
    <w:rsid w:val="00E92703"/>
    <w:rsid w:val="00E92DA9"/>
    <w:rsid w:val="00EA063F"/>
    <w:rsid w:val="00EA791C"/>
    <w:rsid w:val="00EB092C"/>
    <w:rsid w:val="00ED5D57"/>
    <w:rsid w:val="00EF3BD8"/>
    <w:rsid w:val="00F108E8"/>
    <w:rsid w:val="00F15184"/>
    <w:rsid w:val="00F26338"/>
    <w:rsid w:val="00F33224"/>
    <w:rsid w:val="00F41E53"/>
    <w:rsid w:val="00F53053"/>
    <w:rsid w:val="00F57403"/>
    <w:rsid w:val="00F60CE5"/>
    <w:rsid w:val="00F7292A"/>
    <w:rsid w:val="00F750F0"/>
    <w:rsid w:val="00F83943"/>
    <w:rsid w:val="00F83E58"/>
    <w:rsid w:val="00F84A2A"/>
    <w:rsid w:val="00F9472C"/>
    <w:rsid w:val="00F965D2"/>
    <w:rsid w:val="00FA20B6"/>
    <w:rsid w:val="00FB17EB"/>
    <w:rsid w:val="00FC6B69"/>
    <w:rsid w:val="00FD079F"/>
    <w:rsid w:val="00FD5FAE"/>
    <w:rsid w:val="00FD720B"/>
    <w:rsid w:val="00FE1B6D"/>
    <w:rsid w:val="00FF6668"/>
    <w:rsid w:val="00FF6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3BFF78D"/>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BesuchterLink">
    <w:name w:val="FollowedHyperlink"/>
    <w:basedOn w:val="Absatz-Standardschriftart"/>
    <w:rsid w:val="00C93E86"/>
    <w:rPr>
      <w:color w:val="954F72" w:themeColor="followedHyperlink"/>
      <w:u w:val="single"/>
    </w:rPr>
  </w:style>
  <w:style w:type="character" w:styleId="Kommentarzeichen">
    <w:name w:val="annotation reference"/>
    <w:basedOn w:val="Absatz-Standardschriftart"/>
    <w:rsid w:val="00B40578"/>
    <w:rPr>
      <w:sz w:val="16"/>
      <w:szCs w:val="16"/>
    </w:rPr>
  </w:style>
  <w:style w:type="paragraph" w:styleId="Kommentartext">
    <w:name w:val="annotation text"/>
    <w:basedOn w:val="Standard"/>
    <w:link w:val="KommentartextZchn"/>
    <w:rsid w:val="00B40578"/>
    <w:pPr>
      <w:spacing w:line="240" w:lineRule="auto"/>
    </w:pPr>
    <w:rPr>
      <w:sz w:val="20"/>
    </w:rPr>
  </w:style>
  <w:style w:type="character" w:customStyle="1" w:styleId="KommentartextZchn">
    <w:name w:val="Kommentartext Zchn"/>
    <w:basedOn w:val="Absatz-Standardschriftart"/>
    <w:link w:val="Kommentartext"/>
    <w:rsid w:val="00B40578"/>
    <w:rPr>
      <w:rFonts w:ascii="Arial" w:hAnsi="Arial"/>
    </w:rPr>
  </w:style>
  <w:style w:type="paragraph" w:styleId="Kommentarthema">
    <w:name w:val="annotation subject"/>
    <w:basedOn w:val="Kommentartext"/>
    <w:next w:val="Kommentartext"/>
    <w:link w:val="KommentarthemaZchn"/>
    <w:rsid w:val="00B40578"/>
    <w:rPr>
      <w:b/>
      <w:bCs/>
    </w:rPr>
  </w:style>
  <w:style w:type="character" w:customStyle="1" w:styleId="KommentarthemaZchn">
    <w:name w:val="Kommentarthema Zchn"/>
    <w:basedOn w:val="KommentartextZchn"/>
    <w:link w:val="Kommentarthema"/>
    <w:rsid w:val="00B40578"/>
    <w:rPr>
      <w:rFonts w:ascii="Arial" w:hAnsi="Arial"/>
      <w:b/>
      <w:bCs/>
    </w:rPr>
  </w:style>
  <w:style w:type="paragraph" w:styleId="berarbeitung">
    <w:name w:val="Revision"/>
    <w:hidden/>
    <w:uiPriority w:val="99"/>
    <w:semiHidden/>
    <w:rsid w:val="00B4057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ft-rosenheim.de/bildarchiv/-/document_library_display/adV8w7NVaPpR/view/18807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sronline.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2659</Words>
  <Characters>18828</Characters>
  <Application>Microsoft Office Word</Application>
  <DocSecurity>0</DocSecurity>
  <Lines>156</Lines>
  <Paragraphs>42</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21445</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4</cp:revision>
  <cp:lastPrinted>2021-07-02T08:39:00Z</cp:lastPrinted>
  <dcterms:created xsi:type="dcterms:W3CDTF">2021-07-02T08:40:00Z</dcterms:created>
  <dcterms:modified xsi:type="dcterms:W3CDTF">2021-07-02T12:41:00Z</dcterms:modified>
</cp:coreProperties>
</file>