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618B" w14:textId="77777777" w:rsidR="00D9307C" w:rsidRPr="00D14D98" w:rsidRDefault="00D9307C" w:rsidP="00217B75">
      <w:pPr>
        <w:pStyle w:val="frPM1810"/>
        <w:widowControl w:val="0"/>
        <w:rPr>
          <w:b w:val="0"/>
          <w:sz w:val="22"/>
        </w:rPr>
      </w:pPr>
      <w:r w:rsidRPr="00D14D98">
        <w:rPr>
          <w:color w:val="005D96"/>
        </w:rPr>
        <w:t>PRESSEINFORMATION</w:t>
      </w:r>
      <w:r w:rsidR="00215D63" w:rsidRPr="00D14D98">
        <w:rPr>
          <w:b w:val="0"/>
          <w:sz w:val="22"/>
        </w:rPr>
        <w:tab/>
      </w:r>
      <w:r w:rsidR="006D050F" w:rsidRPr="00D14D98">
        <w:rPr>
          <w:b w:val="0"/>
          <w:sz w:val="22"/>
        </w:rPr>
        <w:t>20</w:t>
      </w:r>
      <w:r w:rsidRPr="00D14D98">
        <w:rPr>
          <w:b w:val="0"/>
          <w:sz w:val="22"/>
        </w:rPr>
        <w:t>-</w:t>
      </w:r>
      <w:r w:rsidR="00D14D98" w:rsidRPr="00D14D98">
        <w:rPr>
          <w:b w:val="0"/>
          <w:sz w:val="22"/>
        </w:rPr>
        <w:t>12</w:t>
      </w:r>
      <w:r w:rsidR="00DD0326" w:rsidRPr="00D14D98">
        <w:rPr>
          <w:b w:val="0"/>
          <w:sz w:val="22"/>
        </w:rPr>
        <w:t>-</w:t>
      </w:r>
      <w:r w:rsidR="00D14D98" w:rsidRPr="00D14D98">
        <w:rPr>
          <w:b w:val="0"/>
          <w:sz w:val="22"/>
        </w:rPr>
        <w:t>68</w:t>
      </w:r>
    </w:p>
    <w:p w14:paraId="51C3FC7E" w14:textId="0907DACB" w:rsidR="00D9307C" w:rsidRPr="00D14D98" w:rsidRDefault="00D9307C" w:rsidP="00217B75">
      <w:pPr>
        <w:pStyle w:val="frPM1810"/>
        <w:widowControl w:val="0"/>
        <w:rPr>
          <w:b w:val="0"/>
          <w:bCs/>
          <w:sz w:val="22"/>
        </w:rPr>
      </w:pPr>
      <w:r w:rsidRPr="00D14D98">
        <w:tab/>
      </w:r>
      <w:r w:rsidRPr="00D14D98">
        <w:rPr>
          <w:b w:val="0"/>
          <w:bCs/>
          <w:sz w:val="22"/>
        </w:rPr>
        <w:t xml:space="preserve">vom </w:t>
      </w:r>
      <w:r w:rsidR="00067A8D">
        <w:rPr>
          <w:b w:val="0"/>
          <w:bCs/>
          <w:sz w:val="22"/>
        </w:rPr>
        <w:t>17</w:t>
      </w:r>
      <w:r w:rsidR="00DD0326" w:rsidRPr="00D14D98">
        <w:rPr>
          <w:b w:val="0"/>
          <w:bCs/>
          <w:sz w:val="22"/>
        </w:rPr>
        <w:t>.</w:t>
      </w:r>
      <w:r w:rsidR="008A455F" w:rsidRPr="00D14D98">
        <w:rPr>
          <w:b w:val="0"/>
          <w:bCs/>
          <w:sz w:val="22"/>
        </w:rPr>
        <w:t xml:space="preserve"> </w:t>
      </w:r>
      <w:r w:rsidR="00D14D98" w:rsidRPr="00D14D98">
        <w:rPr>
          <w:b w:val="0"/>
          <w:bCs/>
          <w:sz w:val="22"/>
        </w:rPr>
        <w:t>Dezember</w:t>
      </w:r>
      <w:r w:rsidRPr="00D14D98">
        <w:rPr>
          <w:b w:val="0"/>
          <w:bCs/>
          <w:sz w:val="22"/>
        </w:rPr>
        <w:t xml:space="preserve"> </w:t>
      </w:r>
      <w:r w:rsidR="00C97AE0" w:rsidRPr="00D14D98">
        <w:rPr>
          <w:b w:val="0"/>
          <w:bCs/>
          <w:sz w:val="22"/>
        </w:rPr>
        <w:t>20</w:t>
      </w:r>
      <w:r w:rsidR="006D050F" w:rsidRPr="00D14D98">
        <w:rPr>
          <w:b w:val="0"/>
          <w:bCs/>
          <w:sz w:val="22"/>
        </w:rPr>
        <w:t>20</w:t>
      </w:r>
    </w:p>
    <w:p w14:paraId="66BA564C" w14:textId="77777777" w:rsidR="00D9307C" w:rsidRPr="00D14D98" w:rsidRDefault="00D9307C" w:rsidP="00D14D98">
      <w:pPr>
        <w:pStyle w:val="06"/>
        <w:widowControl w:val="0"/>
      </w:pPr>
    </w:p>
    <w:p w14:paraId="158D8A5D" w14:textId="0D615F76" w:rsidR="00D9307C" w:rsidRPr="00321212" w:rsidRDefault="00217B75" w:rsidP="00217B75">
      <w:pPr>
        <w:pStyle w:val="berschrift1"/>
        <w:widowControl w:val="0"/>
        <w:suppressAutoHyphens w:val="0"/>
        <w:ind w:right="3117"/>
        <w:jc w:val="both"/>
        <w:rPr>
          <w:szCs w:val="36"/>
        </w:rPr>
      </w:pPr>
      <w:r w:rsidRPr="00321212">
        <w:rPr>
          <w:noProof/>
          <w:szCs w:val="36"/>
        </w:rPr>
        <mc:AlternateContent>
          <mc:Choice Requires="wps">
            <w:drawing>
              <wp:anchor distT="0" distB="0" distL="114300" distR="114300" simplePos="0" relativeHeight="251657728" behindDoc="0" locked="0" layoutInCell="1" allowOverlap="1" wp14:anchorId="21FF765D" wp14:editId="606CA467">
                <wp:simplePos x="0" y="0"/>
                <wp:positionH relativeFrom="column">
                  <wp:posOffset>3931920</wp:posOffset>
                </wp:positionH>
                <wp:positionV relativeFrom="paragraph">
                  <wp:posOffset>53975</wp:posOffset>
                </wp:positionV>
                <wp:extent cx="2443480" cy="42481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24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53117" w14:textId="106CA90D" w:rsidR="00D9307C" w:rsidRPr="005A0AF9" w:rsidRDefault="00D9307C" w:rsidP="00B225D7">
                            <w:pPr>
                              <w:pStyle w:val="Bild"/>
                            </w:pPr>
                          </w:p>
                          <w:p w14:paraId="4EB917D8" w14:textId="77777777" w:rsidR="00B225D7" w:rsidRDefault="00B225D7" w:rsidP="00B225D7">
                            <w:pPr>
                              <w:pStyle w:val="Bild"/>
                              <w:rPr>
                                <w:b/>
                                <w:bCs/>
                                <w:sz w:val="20"/>
                              </w:rPr>
                            </w:pPr>
                          </w:p>
                          <w:p w14:paraId="2DD4A72A" w14:textId="6F389096" w:rsidR="00D9307C" w:rsidRPr="00F53053" w:rsidRDefault="00D14D98" w:rsidP="00B225D7">
                            <w:pPr>
                              <w:pStyle w:val="Bild"/>
                              <w:rPr>
                                <w:b/>
                                <w:bCs/>
                                <w:sz w:val="20"/>
                              </w:rPr>
                            </w:pPr>
                            <w:r>
                              <w:rPr>
                                <w:bCs/>
                                <w:sz w:val="20"/>
                              </w:rPr>
                              <w:t xml:space="preserve">Fassaden können im ift Rosenheim </w:t>
                            </w:r>
                            <w:r w:rsidR="00B225D7">
                              <w:rPr>
                                <w:bCs/>
                                <w:sz w:val="20"/>
                              </w:rPr>
                              <w:t xml:space="preserve">auf alle Eigenschaften geprüft werden – </w:t>
                            </w:r>
                            <w:r>
                              <w:rPr>
                                <w:bCs/>
                                <w:sz w:val="20"/>
                              </w:rPr>
                              <w:t>nicht nur nach EN-Norme</w:t>
                            </w:r>
                            <w:r w:rsidR="00321212">
                              <w:rPr>
                                <w:bCs/>
                                <w:sz w:val="20"/>
                              </w:rPr>
                              <w:t>n, sondern auch nach britischen</w:t>
                            </w:r>
                            <w:r>
                              <w:rPr>
                                <w:bCs/>
                                <w:sz w:val="20"/>
                              </w:rPr>
                              <w:t>, amerikanischen (ASTM, UL), russischen (</w:t>
                            </w:r>
                            <w:r w:rsidR="006B6295">
                              <w:rPr>
                                <w:bCs/>
                                <w:sz w:val="20"/>
                              </w:rPr>
                              <w:t>G</w:t>
                            </w:r>
                            <w:r w:rsidR="00321212">
                              <w:rPr>
                                <w:bCs/>
                                <w:sz w:val="20"/>
                              </w:rPr>
                              <w:t>ost</w:t>
                            </w:r>
                            <w:r>
                              <w:rPr>
                                <w:bCs/>
                                <w:sz w:val="20"/>
                              </w:rPr>
                              <w:t>) und weiteren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765D" id="_x0000_t202" coordsize="21600,21600" o:spt="202" path="m,l,21600r21600,l21600,xe">
                <v:stroke joinstyle="miter"/>
                <v:path gradientshapeok="t" o:connecttype="rect"/>
              </v:shapetype>
              <v:shape id="Text Box 13" o:spid="_x0000_s1026" type="#_x0000_t202" style="position:absolute;left:0;text-align:left;margin-left:309.6pt;margin-top:4.25pt;width:192.4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1vhAIAABE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d4&#10;hpGmLVD0IAaPrs2AsvNQnr5zJXjdd+DnB9gHmmOqrrsz7ItD2tw0VG/ElbWmbwTlEF4WTiYnR0cc&#10;F0DW/XvD4R669SYCDbVtQ+2gGgjQgabHIzUhFgabOSHnZA4mBjaSk3k2jeQltDwc76zzb4VpUZhU&#10;2AL3EZ7u7pwP4dDy4BJuc0ZJvpJKxYXdrG+URTsKOlnFL2bwwk3p4KxNODYijjsQJdwRbCHeyPtT&#10;keUkvc6LyWo2v5iQFZlOiot0Pkmz4rqYpaQgt6vvIcCMlI3kXOg7qcVBgxn5O4733TCqJ6oQ9RUu&#10;pvl05OiPSabx+12SrfTQkkq2FZ4fnWgZmH2jOaRNS0+lGufJz+HHKkMNDv9YlaiDQP0oAj+sB0AJ&#10;4lgb/giKsAb4Am7hHYFJY+w3jHroyQq7r1tqBUbqnQZVFRkhoYnjgkwvcljYU8v61EI1A6gKe4zG&#10;6Y0fG3/bWblp4KZRx9pcgRJrGTXyHNVev9B3MZn9GxEa+3QdvZ5fsuUPAAAA//8DAFBLAwQUAAYA&#10;CAAAACEA3IXCX94AAAAKAQAADwAAAGRycy9kb3ducmV2LnhtbEyPQU7DMBBF90jcwRokNojarZqk&#10;DXEqQAKxbekBJvE0iYjtKHab9PZMV7Acva8/7xe72fbiQmPovNOwXCgQ5GpvOtdoOH5/PG9AhIjO&#10;YO8dabhSgF15f1dgbvzk9nQ5xEZwiQs5amhjHHIpQ92SxbDwAzlmJz9ajHyOjTQjTlxue7lSKpUW&#10;O8cfWhzovaX653C2Gk5f01OynarPeMz26/QNu6zyV60fH+bXFxCR5vgXhps+q0PJTpU/OxNEryFd&#10;blcc1bBJQNy4UmseVzHJsgRkWcj/E8pfAAAA//8DAFBLAQItABQABgAIAAAAIQC2gziS/gAAAOEB&#10;AAATAAAAAAAAAAAAAAAAAAAAAABbQ29udGVudF9UeXBlc10ueG1sUEsBAi0AFAAGAAgAAAAhADj9&#10;If/WAAAAlAEAAAsAAAAAAAAAAAAAAAAALwEAAF9yZWxzLy5yZWxzUEsBAi0AFAAGAAgAAAAhABIS&#10;PW+EAgAAEQUAAA4AAAAAAAAAAAAAAAAALgIAAGRycy9lMm9Eb2MueG1sUEsBAi0AFAAGAAgAAAAh&#10;ANyFwl/eAAAACgEAAA8AAAAAAAAAAAAAAAAA3gQAAGRycy9kb3ducmV2LnhtbFBLBQYAAAAABAAE&#10;APMAAADpBQAAAAA=&#10;" stroked="f">
                <v:textbox>
                  <w:txbxContent>
                    <w:p w14:paraId="56853117" w14:textId="106CA90D" w:rsidR="00D9307C" w:rsidRPr="005A0AF9" w:rsidRDefault="00D9307C" w:rsidP="00B225D7">
                      <w:pPr>
                        <w:pStyle w:val="Bild"/>
                      </w:pPr>
                    </w:p>
                    <w:p w14:paraId="4EB917D8" w14:textId="77777777" w:rsidR="00B225D7" w:rsidRDefault="00B225D7" w:rsidP="00B225D7">
                      <w:pPr>
                        <w:pStyle w:val="Bild"/>
                        <w:rPr>
                          <w:b/>
                          <w:bCs/>
                          <w:sz w:val="20"/>
                        </w:rPr>
                      </w:pPr>
                    </w:p>
                    <w:p w14:paraId="2DD4A72A" w14:textId="6F389096" w:rsidR="00D9307C" w:rsidRPr="00F53053" w:rsidRDefault="00D14D98" w:rsidP="00B225D7">
                      <w:pPr>
                        <w:pStyle w:val="Bild"/>
                        <w:rPr>
                          <w:b/>
                          <w:bCs/>
                          <w:sz w:val="20"/>
                        </w:rPr>
                      </w:pPr>
                      <w:r>
                        <w:rPr>
                          <w:bCs/>
                          <w:sz w:val="20"/>
                        </w:rPr>
                        <w:t xml:space="preserve">Fassaden können im ift Rosenheim </w:t>
                      </w:r>
                      <w:r w:rsidR="00B225D7">
                        <w:rPr>
                          <w:bCs/>
                          <w:sz w:val="20"/>
                        </w:rPr>
                        <w:t xml:space="preserve">auf alle Eigenschaften geprüft werden – </w:t>
                      </w:r>
                      <w:r>
                        <w:rPr>
                          <w:bCs/>
                          <w:sz w:val="20"/>
                        </w:rPr>
                        <w:t>nicht nur nach EN-Norme</w:t>
                      </w:r>
                      <w:r w:rsidR="00321212">
                        <w:rPr>
                          <w:bCs/>
                          <w:sz w:val="20"/>
                        </w:rPr>
                        <w:t>n, sondern auch nach britischen</w:t>
                      </w:r>
                      <w:r>
                        <w:rPr>
                          <w:bCs/>
                          <w:sz w:val="20"/>
                        </w:rPr>
                        <w:t>, amerikanischen (ASTM, UL), russischen (</w:t>
                      </w:r>
                      <w:r w:rsidR="006B6295">
                        <w:rPr>
                          <w:bCs/>
                          <w:sz w:val="20"/>
                        </w:rPr>
                        <w:t>G</w:t>
                      </w:r>
                      <w:r w:rsidR="00321212">
                        <w:rPr>
                          <w:bCs/>
                          <w:sz w:val="20"/>
                        </w:rPr>
                        <w:t>ost</w:t>
                      </w:r>
                      <w:r>
                        <w:rPr>
                          <w:bCs/>
                          <w:sz w:val="20"/>
                        </w:rPr>
                        <w:t>) und weiteren Standards.</w:t>
                      </w:r>
                    </w:p>
                  </w:txbxContent>
                </v:textbox>
              </v:shape>
            </w:pict>
          </mc:Fallback>
        </mc:AlternateContent>
      </w:r>
      <w:r w:rsidR="00321212">
        <w:rPr>
          <w:szCs w:val="36"/>
        </w:rPr>
        <w:t xml:space="preserve">Neue </w:t>
      </w:r>
      <w:r w:rsidR="00321212" w:rsidRPr="00321212">
        <w:rPr>
          <w:szCs w:val="36"/>
        </w:rPr>
        <w:t>DIN EN 13830:2020-11</w:t>
      </w:r>
      <w:r w:rsidR="0058642E" w:rsidRPr="00321212">
        <w:rPr>
          <w:szCs w:val="36"/>
        </w:rPr>
        <w:t xml:space="preserve"> </w:t>
      </w:r>
      <w:r w:rsidR="00321212">
        <w:rPr>
          <w:szCs w:val="36"/>
        </w:rPr>
        <w:t xml:space="preserve">für </w:t>
      </w:r>
      <w:r w:rsidR="0058642E" w:rsidRPr="00321212">
        <w:rPr>
          <w:szCs w:val="36"/>
        </w:rPr>
        <w:t xml:space="preserve">Vorhangfassaden </w:t>
      </w:r>
    </w:p>
    <w:p w14:paraId="7201C2B6" w14:textId="27979261" w:rsidR="00D9307C" w:rsidRPr="00D14D98" w:rsidRDefault="00D14D98" w:rsidP="00217B75">
      <w:pPr>
        <w:pStyle w:val="berschrift2"/>
        <w:keepLines w:val="0"/>
        <w:widowControl w:val="0"/>
        <w:suppressAutoHyphens w:val="0"/>
        <w:ind w:right="3117"/>
        <w:jc w:val="both"/>
      </w:pPr>
      <w:r w:rsidRPr="00D14D98">
        <w:t xml:space="preserve">Produktnorm </w:t>
      </w:r>
      <w:r w:rsidR="00321212">
        <w:t xml:space="preserve">wurde </w:t>
      </w:r>
      <w:r w:rsidR="0058642E" w:rsidRPr="00321212">
        <w:t>überarbeitet</w:t>
      </w:r>
      <w:r w:rsidRPr="00D14D98">
        <w:t xml:space="preserve"> – aber nicht harmonisiert</w:t>
      </w:r>
      <w:r w:rsidR="000F2383">
        <w:t>!</w:t>
      </w:r>
    </w:p>
    <w:p w14:paraId="4897B169" w14:textId="77777777" w:rsidR="00D9307C" w:rsidRPr="00D14D98" w:rsidRDefault="00D9307C" w:rsidP="00217B75">
      <w:pPr>
        <w:pStyle w:val="11Flatter-re-7"/>
        <w:widowControl w:val="0"/>
        <w:ind w:right="3131"/>
        <w:jc w:val="both"/>
      </w:pPr>
    </w:p>
    <w:p w14:paraId="7E7DD531" w14:textId="237FAF52" w:rsidR="00C24366" w:rsidRPr="00D14D98" w:rsidRDefault="00D14D98" w:rsidP="00217B75">
      <w:pPr>
        <w:pStyle w:val="11Flatter-re-7"/>
        <w:widowControl w:val="0"/>
        <w:ind w:right="3131"/>
        <w:jc w:val="both"/>
        <w:rPr>
          <w:b/>
          <w:bCs/>
        </w:rPr>
      </w:pPr>
      <w:r w:rsidRPr="00D14D98">
        <w:rPr>
          <w:b/>
          <w:bCs/>
        </w:rPr>
        <w:t xml:space="preserve">Die Produktnorm für </w:t>
      </w:r>
      <w:r>
        <w:rPr>
          <w:b/>
          <w:bCs/>
        </w:rPr>
        <w:t xml:space="preserve">Vorhangfassaden </w:t>
      </w:r>
      <w:r w:rsidRPr="00D14D98">
        <w:rPr>
          <w:b/>
          <w:bCs/>
        </w:rPr>
        <w:t>wurde im November</w:t>
      </w:r>
      <w:r w:rsidR="000F2383">
        <w:rPr>
          <w:b/>
          <w:bCs/>
        </w:rPr>
        <w:t xml:space="preserve"> 2020</w:t>
      </w:r>
      <w:r w:rsidRPr="00D14D98">
        <w:rPr>
          <w:b/>
          <w:bCs/>
        </w:rPr>
        <w:t xml:space="preserve"> inhaltlich überarbeitet</w:t>
      </w:r>
      <w:r>
        <w:rPr>
          <w:b/>
          <w:bCs/>
        </w:rPr>
        <w:t xml:space="preserve"> und liegt nun als </w:t>
      </w:r>
      <w:r w:rsidR="000F2383" w:rsidRPr="000F2383">
        <w:rPr>
          <w:b/>
          <w:bCs/>
        </w:rPr>
        <w:t>DIN EN 13830:2020-11</w:t>
      </w:r>
      <w:r>
        <w:rPr>
          <w:b/>
          <w:bCs/>
        </w:rPr>
        <w:t xml:space="preserve"> vor</w:t>
      </w:r>
      <w:r w:rsidRPr="00D14D98">
        <w:rPr>
          <w:b/>
          <w:bCs/>
        </w:rPr>
        <w:t xml:space="preserve">. Aufgrund der </w:t>
      </w:r>
      <w:r>
        <w:rPr>
          <w:b/>
          <w:bCs/>
        </w:rPr>
        <w:t xml:space="preserve">aktuellen Probleme in den </w:t>
      </w:r>
      <w:r w:rsidRPr="00D14D98">
        <w:rPr>
          <w:b/>
          <w:bCs/>
        </w:rPr>
        <w:t>EU-Kommissionsdienste</w:t>
      </w:r>
      <w:r>
        <w:rPr>
          <w:b/>
          <w:bCs/>
        </w:rPr>
        <w:t>n</w:t>
      </w:r>
      <w:r w:rsidRPr="00D14D98">
        <w:rPr>
          <w:b/>
          <w:bCs/>
        </w:rPr>
        <w:t xml:space="preserve"> ist aber </w:t>
      </w:r>
      <w:r w:rsidR="0058642E" w:rsidRPr="00321212">
        <w:rPr>
          <w:b/>
          <w:bCs/>
        </w:rPr>
        <w:t>vorerst</w:t>
      </w:r>
      <w:r w:rsidR="0058642E">
        <w:rPr>
          <w:b/>
          <w:bCs/>
        </w:rPr>
        <w:t xml:space="preserve"> </w:t>
      </w:r>
      <w:r w:rsidRPr="00D14D98">
        <w:rPr>
          <w:b/>
          <w:bCs/>
        </w:rPr>
        <w:t>mit einer Harmonisierung nicht zu rechnen</w:t>
      </w:r>
      <w:r w:rsidR="00FE1FE4">
        <w:rPr>
          <w:b/>
          <w:bCs/>
        </w:rPr>
        <w:t xml:space="preserve">. </w:t>
      </w:r>
      <w:r>
        <w:rPr>
          <w:b/>
          <w:bCs/>
        </w:rPr>
        <w:t xml:space="preserve">Vorhangfassaden </w:t>
      </w:r>
      <w:r w:rsidR="00FE1FE4">
        <w:rPr>
          <w:b/>
          <w:bCs/>
        </w:rPr>
        <w:t xml:space="preserve">müssen deshalb </w:t>
      </w:r>
      <w:r>
        <w:rPr>
          <w:b/>
          <w:bCs/>
        </w:rPr>
        <w:t>immer noch</w:t>
      </w:r>
      <w:r w:rsidR="00321212">
        <w:rPr>
          <w:b/>
          <w:bCs/>
        </w:rPr>
        <w:t xml:space="preserve"> nach der alten, aber harmonisierten </w:t>
      </w:r>
      <w:r w:rsidRPr="00D14D98">
        <w:rPr>
          <w:b/>
          <w:bCs/>
        </w:rPr>
        <w:t xml:space="preserve">Norm </w:t>
      </w:r>
      <w:r w:rsidRPr="00321212">
        <w:rPr>
          <w:b/>
          <w:bCs/>
        </w:rPr>
        <w:t xml:space="preserve">EN 13830:2003 </w:t>
      </w:r>
      <w:r>
        <w:rPr>
          <w:b/>
          <w:bCs/>
        </w:rPr>
        <w:t>CE-</w:t>
      </w:r>
      <w:r w:rsidRPr="00D14D98">
        <w:rPr>
          <w:b/>
          <w:bCs/>
        </w:rPr>
        <w:t xml:space="preserve">gekennzeichnet werden. </w:t>
      </w:r>
    </w:p>
    <w:p w14:paraId="3C68C704" w14:textId="77777777" w:rsidR="008A19B2" w:rsidRPr="00D14D98" w:rsidRDefault="008A19B2" w:rsidP="00217B75">
      <w:pPr>
        <w:widowControl w:val="0"/>
        <w:overflowPunct/>
        <w:ind w:right="2471"/>
        <w:jc w:val="both"/>
        <w:textAlignment w:val="auto"/>
      </w:pPr>
    </w:p>
    <w:p w14:paraId="21CE852D" w14:textId="607055C4" w:rsidR="00D14D98" w:rsidRDefault="00D14D98" w:rsidP="00217B75">
      <w:pPr>
        <w:widowControl w:val="0"/>
        <w:overflowPunct/>
        <w:ind w:right="3117"/>
        <w:jc w:val="both"/>
        <w:textAlignment w:val="auto"/>
      </w:pPr>
      <w:r w:rsidRPr="00370F5C">
        <w:t xml:space="preserve">Im November wurde vom Deutschen Institut für Normung (DIN) die </w:t>
      </w:r>
      <w:r w:rsidR="00FE1FE4" w:rsidRPr="00370F5C">
        <w:t xml:space="preserve">Produktnorm für Vorhangfassaden als </w:t>
      </w:r>
      <w:r w:rsidRPr="00370F5C">
        <w:t xml:space="preserve">neue Fassung </w:t>
      </w:r>
      <w:r w:rsidR="00FE1FE4" w:rsidRPr="00321212">
        <w:t>DIN EN 13830:</w:t>
      </w:r>
      <w:r w:rsidR="00370F5C" w:rsidRPr="00321212">
        <w:t>2020-</w:t>
      </w:r>
      <w:r w:rsidR="00FE1FE4" w:rsidRPr="00321212">
        <w:t>11</w:t>
      </w:r>
      <w:r w:rsidR="000F2383">
        <w:t xml:space="preserve"> oder auch </w:t>
      </w:r>
      <w:r w:rsidR="000F2383" w:rsidRPr="000C29F9">
        <w:rPr>
          <w:bCs/>
        </w:rPr>
        <w:t>13830:2015+A1:2020-11</w:t>
      </w:r>
      <w:r w:rsidR="000F2383">
        <w:rPr>
          <w:b/>
          <w:bCs/>
        </w:rPr>
        <w:t xml:space="preserve"> </w:t>
      </w:r>
      <w:r w:rsidRPr="00370F5C">
        <w:t xml:space="preserve">veröffentlicht. Die bisherige Fassung </w:t>
      </w:r>
      <w:r w:rsidR="00FE1FE4" w:rsidRPr="00321212">
        <w:t>DIN EN 13830:2015</w:t>
      </w:r>
      <w:r w:rsidR="006834F5" w:rsidRPr="00321212">
        <w:t>-07</w:t>
      </w:r>
      <w:r w:rsidR="00FE1FE4" w:rsidRPr="006834F5">
        <w:rPr>
          <w:color w:val="FF0000"/>
        </w:rPr>
        <w:t xml:space="preserve"> </w:t>
      </w:r>
      <w:r w:rsidRPr="00D14D98">
        <w:t>wurde</w:t>
      </w:r>
      <w:r>
        <w:t xml:space="preserve"> nur</w:t>
      </w:r>
      <w:r w:rsidRPr="00D14D98">
        <w:t xml:space="preserve"> </w:t>
      </w:r>
      <w:r>
        <w:t xml:space="preserve">in </w:t>
      </w:r>
      <w:r w:rsidRPr="00D14D98">
        <w:t>Teilbereichen überarbeitet</w:t>
      </w:r>
      <w:r>
        <w:t xml:space="preserve">, weil </w:t>
      </w:r>
      <w:r w:rsidR="00FE1FE4">
        <w:t>2015</w:t>
      </w:r>
      <w:r>
        <w:t xml:space="preserve"> bereits </w:t>
      </w:r>
      <w:r w:rsidRPr="00D14D98">
        <w:t>umfangreiche Ergänzungen und Änderungen</w:t>
      </w:r>
      <w:r>
        <w:t xml:space="preserve"> im Vergleich zur </w:t>
      </w:r>
      <w:r w:rsidRPr="00D14D98">
        <w:t>Fassung von 2003</w:t>
      </w:r>
      <w:r>
        <w:t xml:space="preserve"> </w:t>
      </w:r>
      <w:r w:rsidR="00FE1FE4">
        <w:t>vorgenommen wurden</w:t>
      </w:r>
      <w:r>
        <w:t xml:space="preserve">. </w:t>
      </w:r>
    </w:p>
    <w:p w14:paraId="0AD7CC0B" w14:textId="77777777" w:rsidR="00D14D98" w:rsidRDefault="00D14D98" w:rsidP="00217B75">
      <w:pPr>
        <w:widowControl w:val="0"/>
        <w:overflowPunct/>
        <w:ind w:right="3117"/>
        <w:jc w:val="both"/>
        <w:textAlignment w:val="auto"/>
      </w:pPr>
    </w:p>
    <w:p w14:paraId="13BB7A6C" w14:textId="7F4437F2" w:rsidR="002E669F" w:rsidRDefault="000C7FEF" w:rsidP="00217B75">
      <w:pPr>
        <w:widowControl w:val="0"/>
        <w:overflowPunct/>
        <w:ind w:right="3117"/>
        <w:jc w:val="both"/>
        <w:textAlignment w:val="auto"/>
      </w:pPr>
      <w:r>
        <w:t>Von den Änderungen</w:t>
      </w:r>
      <w:r w:rsidR="00D14D98">
        <w:t xml:space="preserve"> aus 2015 sind insbesondere </w:t>
      </w:r>
      <w:r w:rsidR="002E669F">
        <w:t xml:space="preserve">die </w:t>
      </w:r>
      <w:r w:rsidR="00D14D98" w:rsidRPr="00D14D98">
        <w:t xml:space="preserve">Ergänzung des Feuerwiderstands um den Nachweis </w:t>
      </w:r>
      <w:r w:rsidR="00D14D98">
        <w:t>„</w:t>
      </w:r>
      <w:r w:rsidR="00D14D98" w:rsidRPr="00D14D98">
        <w:t>Raumabschluss und Strahlung (EW)</w:t>
      </w:r>
      <w:r w:rsidR="00D14D98">
        <w:t>“</w:t>
      </w:r>
      <w:r w:rsidR="002E669F">
        <w:t>,</w:t>
      </w:r>
      <w:r w:rsidR="00D14D98" w:rsidRPr="00D14D98">
        <w:t xml:space="preserve"> die Anhänge zum Eurocode und zur Erdbebeneinwirkung</w:t>
      </w:r>
      <w:r w:rsidR="000F2383">
        <w:t>. Wichtig sind auch</w:t>
      </w:r>
      <w:r w:rsidR="002E669F">
        <w:t xml:space="preserve"> günstigere Regeln zur</w:t>
      </w:r>
      <w:r w:rsidR="002E669F" w:rsidRPr="00D14D98">
        <w:t xml:space="preserve"> Durchbiegungsbegrenzungen </w:t>
      </w:r>
      <w:r w:rsidR="002E669F">
        <w:t>bei</w:t>
      </w:r>
      <w:r w:rsidR="002E669F" w:rsidRPr="00D14D98">
        <w:t xml:space="preserve"> Windlast</w:t>
      </w:r>
      <w:r w:rsidR="00D14D98">
        <w:t xml:space="preserve"> </w:t>
      </w:r>
      <w:r>
        <w:t>zu nennen</w:t>
      </w:r>
      <w:r w:rsidR="002E669F">
        <w:t xml:space="preserve">, die </w:t>
      </w:r>
      <w:r w:rsidR="002E669F" w:rsidRPr="002E669F">
        <w:t>größere Durchbiegungen</w:t>
      </w:r>
      <w:r w:rsidR="002E669F">
        <w:t xml:space="preserve"> zulassen</w:t>
      </w:r>
      <w:r w:rsidR="002E669F" w:rsidRPr="002E669F">
        <w:t xml:space="preserve">. </w:t>
      </w:r>
      <w:r w:rsidR="002E669F">
        <w:t>Wenn diese</w:t>
      </w:r>
      <w:r w:rsidR="00321212">
        <w:t xml:space="preserve"> normativen Regelungen</w:t>
      </w:r>
      <w:r w:rsidR="002E669F">
        <w:t xml:space="preserve"> für ein</w:t>
      </w:r>
      <w:r w:rsidR="002E669F" w:rsidRPr="002E669F">
        <w:t xml:space="preserve"> Bauvorhaben </w:t>
      </w:r>
      <w:r w:rsidR="002E669F">
        <w:t>angesetzt werden</w:t>
      </w:r>
      <w:r w:rsidR="002E669F" w:rsidRPr="002E669F">
        <w:t xml:space="preserve">, </w:t>
      </w:r>
      <w:r w:rsidR="002E669F">
        <w:t>muss</w:t>
      </w:r>
      <w:r w:rsidR="002E669F" w:rsidRPr="002E669F">
        <w:t xml:space="preserve"> die Leistungseigenschaft „Widerstand gegen Windlast“ </w:t>
      </w:r>
      <w:r w:rsidR="00321212">
        <w:t xml:space="preserve">jedoch </w:t>
      </w:r>
      <w:r w:rsidR="002E669F" w:rsidRPr="002E669F">
        <w:t xml:space="preserve">mit </w:t>
      </w:r>
      <w:r w:rsidR="006B6295">
        <w:t>„</w:t>
      </w:r>
      <w:r w:rsidR="002E669F" w:rsidRPr="002E669F">
        <w:t>npd</w:t>
      </w:r>
      <w:r w:rsidR="006B6295">
        <w:t>“</w:t>
      </w:r>
      <w:r w:rsidR="002E669F" w:rsidRPr="002E669F">
        <w:t xml:space="preserve"> gekennzeichnet werden. Die Durchbiegungsbeschränkungen für Ausfachungen </w:t>
      </w:r>
      <w:r w:rsidR="002E669F">
        <w:t>(</w:t>
      </w:r>
      <w:r w:rsidR="002E669F" w:rsidRPr="002E669F">
        <w:t>Isolierglas</w:t>
      </w:r>
      <w:r w:rsidR="002E669F">
        <w:t xml:space="preserve">, </w:t>
      </w:r>
      <w:r w:rsidR="002E669F" w:rsidRPr="002E669F">
        <w:t>Naturstein</w:t>
      </w:r>
      <w:r w:rsidR="002E669F">
        <w:t xml:space="preserve"> etc.)</w:t>
      </w:r>
      <w:r w:rsidR="002E669F" w:rsidRPr="002E669F">
        <w:t xml:space="preserve"> sind hiervon </w:t>
      </w:r>
      <w:r w:rsidR="002E669F">
        <w:t xml:space="preserve">nicht betroffen. </w:t>
      </w:r>
    </w:p>
    <w:p w14:paraId="2A2C6AAA" w14:textId="77777777" w:rsidR="006834F5" w:rsidRDefault="006834F5" w:rsidP="00217B75">
      <w:pPr>
        <w:widowControl w:val="0"/>
        <w:overflowPunct/>
        <w:ind w:right="3117"/>
        <w:jc w:val="both"/>
        <w:textAlignment w:val="auto"/>
      </w:pPr>
    </w:p>
    <w:p w14:paraId="0504BC5A" w14:textId="77777777" w:rsidR="006834F5" w:rsidRDefault="006834F5" w:rsidP="00217B75">
      <w:pPr>
        <w:widowControl w:val="0"/>
        <w:overflowPunct/>
        <w:ind w:right="3117"/>
        <w:jc w:val="both"/>
        <w:textAlignment w:val="auto"/>
      </w:pPr>
    </w:p>
    <w:p w14:paraId="17CA5B42" w14:textId="1D7E0A20" w:rsidR="00D14D98" w:rsidRDefault="00D14D98" w:rsidP="002E669F">
      <w:pPr>
        <w:widowControl w:val="0"/>
        <w:overflowPunct/>
        <w:ind w:right="1558"/>
        <w:jc w:val="both"/>
        <w:textAlignment w:val="auto"/>
      </w:pPr>
      <w:bookmarkStart w:id="0" w:name="_GoBack"/>
      <w:bookmarkEnd w:id="0"/>
      <w:r>
        <w:lastRenderedPageBreak/>
        <w:t xml:space="preserve">Auch die </w:t>
      </w:r>
      <w:r w:rsidRPr="00D14D98">
        <w:t xml:space="preserve">Hilfestellung </w:t>
      </w:r>
      <w:r w:rsidR="0020081B">
        <w:t>im</w:t>
      </w:r>
      <w:r w:rsidRPr="00D14D98">
        <w:t xml:space="preserve"> Anhang D</w:t>
      </w:r>
      <w:r>
        <w:t xml:space="preserve"> – </w:t>
      </w:r>
      <w:r w:rsidRPr="00D14D98">
        <w:t>„Merkmale und Bereich der direkten Anwendung“</w:t>
      </w:r>
      <w:r>
        <w:t xml:space="preserve"> spiel</w:t>
      </w:r>
      <w:r w:rsidR="006B6295">
        <w:t>t</w:t>
      </w:r>
      <w:r>
        <w:t xml:space="preserve"> </w:t>
      </w:r>
      <w:r w:rsidRPr="00D14D98">
        <w:t>für</w:t>
      </w:r>
      <w:r>
        <w:t xml:space="preserve"> die Praxis eine große Rolle, denn hier gibt es Regelungen</w:t>
      </w:r>
      <w:r w:rsidR="006B6295">
        <w:t>,</w:t>
      </w:r>
      <w:r>
        <w:t xml:space="preserve"> wie</w:t>
      </w:r>
      <w:r w:rsidRPr="00D14D98">
        <w:t xml:space="preserve"> die CE-Kennzeichnung bei Änderungen der auszuführenden Fassade gegenüber der geprüften Variante </w:t>
      </w:r>
      <w:r>
        <w:t xml:space="preserve">zu erfolgen </w:t>
      </w:r>
      <w:r w:rsidR="0020081B">
        <w:t>haben</w:t>
      </w:r>
      <w:r>
        <w:t xml:space="preserve">. Hierzu hat das ift Rosenheim berichtet und unterstützt Hersteller </w:t>
      </w:r>
      <w:r w:rsidR="0020081B">
        <w:t xml:space="preserve">bei konkreten Projekten </w:t>
      </w:r>
      <w:r w:rsidR="0020081B" w:rsidRPr="00321212">
        <w:t>mi</w:t>
      </w:r>
      <w:r w:rsidR="00370F5C" w:rsidRPr="00321212">
        <w:t>t</w:t>
      </w:r>
      <w:r w:rsidR="0020081B" w:rsidRPr="00321212">
        <w:t xml:space="preserve"> </w:t>
      </w:r>
      <w:r>
        <w:t xml:space="preserve">Prüfungen sowie </w:t>
      </w:r>
      <w:r w:rsidR="00A9094D" w:rsidRPr="00321212">
        <w:t xml:space="preserve">Beratung im </w:t>
      </w:r>
      <w:r>
        <w:t xml:space="preserve">Umgang mit den </w:t>
      </w:r>
      <w:r w:rsidR="0020081B">
        <w:t xml:space="preserve">notwendigen </w:t>
      </w:r>
      <w:r>
        <w:t>Nachweisen</w:t>
      </w:r>
      <w:r w:rsidR="0020081B">
        <w:t>.</w:t>
      </w:r>
    </w:p>
    <w:p w14:paraId="491BBC42" w14:textId="77777777" w:rsidR="002E669F" w:rsidRDefault="002E669F" w:rsidP="00217B75">
      <w:pPr>
        <w:widowControl w:val="0"/>
        <w:overflowPunct/>
        <w:ind w:right="3117"/>
        <w:jc w:val="both"/>
        <w:textAlignment w:val="auto"/>
      </w:pPr>
    </w:p>
    <w:p w14:paraId="5F6E61EA" w14:textId="5C2846F6" w:rsidR="0077136F" w:rsidRPr="00321212" w:rsidRDefault="00D14D98" w:rsidP="00D066EC">
      <w:pPr>
        <w:pStyle w:val="11Flatter-re-7"/>
        <w:ind w:right="1558"/>
        <w:jc w:val="both"/>
      </w:pPr>
      <w:r w:rsidRPr="00D14D98">
        <w:t>Die auffälligste</w:t>
      </w:r>
      <w:r w:rsidR="006B6295">
        <w:t>n</w:t>
      </w:r>
      <w:r w:rsidRPr="00D14D98">
        <w:t xml:space="preserve"> Änderung</w:t>
      </w:r>
      <w:r w:rsidR="006B6295">
        <w:t>en</w:t>
      </w:r>
      <w:r w:rsidRPr="00D14D98">
        <w:t xml:space="preserve"> </w:t>
      </w:r>
      <w:r>
        <w:t xml:space="preserve">in der neuen Fassung </w:t>
      </w:r>
      <w:r w:rsidR="00217B75">
        <w:t>2020</w:t>
      </w:r>
      <w:r>
        <w:t xml:space="preserve"> </w:t>
      </w:r>
      <w:r w:rsidR="00E200D8">
        <w:t>sind</w:t>
      </w:r>
      <w:r w:rsidR="00E200D8" w:rsidRPr="00D14D98">
        <w:t xml:space="preserve"> </w:t>
      </w:r>
      <w:r w:rsidRPr="00D14D98">
        <w:t>die Streichung des freiwilligen Produktmerkmals „Potentialausgleich“ (Schutz gegen elektrischen Schlag)</w:t>
      </w:r>
      <w:r>
        <w:t xml:space="preserve"> </w:t>
      </w:r>
      <w:r w:rsidR="00217B75">
        <w:t xml:space="preserve">in Kapitel </w:t>
      </w:r>
      <w:r w:rsidR="00637BED">
        <w:t>4.18</w:t>
      </w:r>
      <w:r w:rsidR="00E200D8">
        <w:t xml:space="preserve"> sowie </w:t>
      </w:r>
      <w:r w:rsidR="000F2383">
        <w:t>die Streichung</w:t>
      </w:r>
      <w:r w:rsidR="00E200D8">
        <w:t xml:space="preserve"> </w:t>
      </w:r>
      <w:r w:rsidR="00E200D8" w:rsidRPr="00D14D98">
        <w:t>Anhang A</w:t>
      </w:r>
      <w:r w:rsidR="00E200D8">
        <w:t xml:space="preserve"> „Wartung“</w:t>
      </w:r>
      <w:r w:rsidRPr="00D14D98">
        <w:t xml:space="preserve">. </w:t>
      </w:r>
      <w:r w:rsidR="00637BED">
        <w:t xml:space="preserve">Zur Planung und Ausschreibung kann das </w:t>
      </w:r>
      <w:r w:rsidRPr="00D14D98">
        <w:t xml:space="preserve">VFF-Merkblatt FA.01 „Potentialausgleich und Blitzschutz von Vorhangfassaden“ </w:t>
      </w:r>
      <w:r w:rsidR="00E200D8">
        <w:t xml:space="preserve">sowie für die Wartung die </w:t>
      </w:r>
      <w:r w:rsidR="00E200D8" w:rsidRPr="00D14D98">
        <w:t>Merkblattreihe WP.01</w:t>
      </w:r>
      <w:r w:rsidR="00E200D8">
        <w:t>/02/03 und</w:t>
      </w:r>
      <w:r w:rsidR="00E200D8" w:rsidRPr="00D14D98">
        <w:t xml:space="preserve"> WP.05 zur Instandhaltung von Fenstern, Fassaden und Außentüren </w:t>
      </w:r>
      <w:r w:rsidR="00637BED">
        <w:t>verwendet werden</w:t>
      </w:r>
      <w:r w:rsidR="00E200D8">
        <w:t>.</w:t>
      </w:r>
      <w:r w:rsidR="009A39B2">
        <w:t xml:space="preserve"> </w:t>
      </w:r>
      <w:r w:rsidR="009A39B2" w:rsidRPr="00321212">
        <w:t xml:space="preserve">Zwecks Anpassung an die Bauproduktenverordnung wurden </w:t>
      </w:r>
      <w:r w:rsidR="000C7FEF" w:rsidRPr="00321212">
        <w:t xml:space="preserve">ebenfalls </w:t>
      </w:r>
      <w:r w:rsidR="009A39B2" w:rsidRPr="00321212">
        <w:t>a</w:t>
      </w:r>
      <w:r w:rsidR="00E200D8" w:rsidRPr="00321212">
        <w:t xml:space="preserve">uf Wunsch der EU-Kommission </w:t>
      </w:r>
      <w:r w:rsidRPr="00321212">
        <w:t>Änderungen im Anhang ZA vorgenommen.</w:t>
      </w:r>
      <w:r w:rsidR="0077136F" w:rsidRPr="00321212">
        <w:t xml:space="preserve"> So wurde z.B. </w:t>
      </w:r>
      <w:r w:rsidR="000F2383">
        <w:t xml:space="preserve">die </w:t>
      </w:r>
      <w:r w:rsidR="0077136F" w:rsidRPr="00321212">
        <w:t>Tabelle „ZA.2-Systeme zur Bewertung und Überprüfung der Leistungsbeständigkeit“ aus der Norm herausgenommen</w:t>
      </w:r>
      <w:r w:rsidR="000F2383">
        <w:t>; s</w:t>
      </w:r>
      <w:r w:rsidR="0077136F" w:rsidRPr="00321212">
        <w:t>tattdessen wird auf das Amtsblatt der EU verwiesen.</w:t>
      </w:r>
    </w:p>
    <w:p w14:paraId="33011A5E" w14:textId="77777777" w:rsidR="002E669F" w:rsidRDefault="002E669F" w:rsidP="00D066EC">
      <w:pPr>
        <w:widowControl w:val="0"/>
        <w:overflowPunct/>
        <w:ind w:right="1416"/>
        <w:jc w:val="both"/>
        <w:textAlignment w:val="auto"/>
        <w:rPr>
          <w:rFonts w:cs="Arial"/>
          <w:szCs w:val="22"/>
        </w:rPr>
      </w:pPr>
    </w:p>
    <w:p w14:paraId="286FAC02" w14:textId="41018F46" w:rsidR="00D14D98" w:rsidRDefault="00D14D98" w:rsidP="00D066EC">
      <w:pPr>
        <w:widowControl w:val="0"/>
        <w:overflowPunct/>
        <w:ind w:right="1416"/>
        <w:jc w:val="both"/>
        <w:textAlignment w:val="auto"/>
      </w:pPr>
      <w:r w:rsidRPr="00D14D98">
        <w:t xml:space="preserve">Die neue Produktnorm für Vorhangfassaden </w:t>
      </w:r>
      <w:r w:rsidR="006834F5" w:rsidRPr="00321212">
        <w:t>DIN EN 13830:2020-11</w:t>
      </w:r>
      <w:r w:rsidR="006834F5" w:rsidRPr="00370F5C">
        <w:rPr>
          <w:color w:val="FF0000"/>
        </w:rPr>
        <w:t xml:space="preserve"> </w:t>
      </w:r>
      <w:r w:rsidRPr="00D14D98">
        <w:t xml:space="preserve">kann jedoch erst zur CE-Kennzeichnung herangezogen werden, wenn sie durch Veröffentlichung im Amtsblatt der EU harmonisiert </w:t>
      </w:r>
      <w:r w:rsidR="000F2383">
        <w:t>wird</w:t>
      </w:r>
      <w:r w:rsidRPr="00D14D98">
        <w:t xml:space="preserve">. </w:t>
      </w:r>
      <w:r w:rsidR="00431299">
        <w:t>D</w:t>
      </w:r>
      <w:r>
        <w:t xml:space="preserve">ie </w:t>
      </w:r>
      <w:r w:rsidRPr="00D14D98">
        <w:t xml:space="preserve">Harmonisierung </w:t>
      </w:r>
      <w:r w:rsidR="00FE1FE4">
        <w:t xml:space="preserve">dieser und weiterer </w:t>
      </w:r>
      <w:r w:rsidRPr="00D14D98">
        <w:t>Produktnormen</w:t>
      </w:r>
      <w:r>
        <w:t xml:space="preserve"> </w:t>
      </w:r>
      <w:r w:rsidR="00431299">
        <w:t xml:space="preserve">liegt </w:t>
      </w:r>
      <w:r w:rsidR="000F2383">
        <w:t>aber für</w:t>
      </w:r>
      <w:r>
        <w:t xml:space="preserve"> unbestimmte Zeit auf „Eis“</w:t>
      </w:r>
      <w:r w:rsidR="00431299">
        <w:t xml:space="preserve">, weil </w:t>
      </w:r>
      <w:r w:rsidR="00431299" w:rsidRPr="00D14D98">
        <w:t xml:space="preserve">innerhalb der EU-Kommissionsdienste </w:t>
      </w:r>
      <w:r w:rsidR="00431299">
        <w:t>immer noch generelle juristische</w:t>
      </w:r>
      <w:r w:rsidR="00431299" w:rsidRPr="00D14D98">
        <w:t xml:space="preserve"> Fragen zu klären sind</w:t>
      </w:r>
      <w:r w:rsidRPr="00D14D98">
        <w:t xml:space="preserve">. Da auch die </w:t>
      </w:r>
      <w:r w:rsidR="006834F5" w:rsidRPr="00321212">
        <w:t xml:space="preserve">DIN EN 13830:2015-07 </w:t>
      </w:r>
      <w:r w:rsidRPr="00D14D98">
        <w:t xml:space="preserve">aus 2015 nicht harmonisiert wurde, muss die Leistungserklärung und die CE-Kennzeichnung, die der Hersteller gemäß der </w:t>
      </w:r>
      <w:r>
        <w:t>EU</w:t>
      </w:r>
      <w:r w:rsidRPr="00D14D98">
        <w:t xml:space="preserve"> Bauproduktenverordnung mit dem Inverkehrbringen der Fassade schuldet, auf der Grundlage der</w:t>
      </w:r>
      <w:r w:rsidR="000F2383">
        <w:t xml:space="preserve"> alten</w:t>
      </w:r>
      <w:r w:rsidRPr="00D14D98">
        <w:t xml:space="preserve"> EN 13830:2003 erfolgen. </w:t>
      </w:r>
    </w:p>
    <w:p w14:paraId="5F26862B" w14:textId="77777777" w:rsidR="001F5536" w:rsidRDefault="001F5536" w:rsidP="001F5536">
      <w:pPr>
        <w:widowControl w:val="0"/>
        <w:overflowPunct/>
        <w:ind w:right="1416"/>
        <w:jc w:val="both"/>
        <w:textAlignment w:val="auto"/>
      </w:pPr>
    </w:p>
    <w:p w14:paraId="63F5F75C" w14:textId="77777777" w:rsidR="002E669F" w:rsidRPr="00D14D98" w:rsidRDefault="002E669F" w:rsidP="00D066EC">
      <w:pPr>
        <w:widowControl w:val="0"/>
        <w:overflowPunct/>
        <w:ind w:right="1416"/>
        <w:jc w:val="both"/>
        <w:textAlignment w:val="auto"/>
      </w:pPr>
      <w:r>
        <w:t>Obwohl</w:t>
      </w:r>
      <w:r w:rsidRPr="00D14D98">
        <w:t xml:space="preserve"> die neue </w:t>
      </w:r>
      <w:r w:rsidR="00A9094D" w:rsidRPr="00321212">
        <w:t>DIN EN 13830:2020-11</w:t>
      </w:r>
      <w:r w:rsidR="00A9094D" w:rsidRPr="00A9094D">
        <w:rPr>
          <w:b/>
          <w:bCs/>
          <w:color w:val="FF0000"/>
          <w:sz w:val="23"/>
          <w:szCs w:val="23"/>
        </w:rPr>
        <w:t xml:space="preserve"> </w:t>
      </w:r>
      <w:r w:rsidRPr="00D14D98">
        <w:t xml:space="preserve">nicht harmonisiert </w:t>
      </w:r>
      <w:r>
        <w:t xml:space="preserve">ist, kann diese dennoch für Ausschreibungen und Planung verwendet werden. Wenn kein </w:t>
      </w:r>
      <w:r w:rsidRPr="00D14D98">
        <w:t>Ausgabedatum der Norm an</w:t>
      </w:r>
      <w:r>
        <w:t xml:space="preserve">gegeben ist, sollte mit der </w:t>
      </w:r>
      <w:r w:rsidRPr="00D14D98">
        <w:t xml:space="preserve">ausschreibenden Stelle </w:t>
      </w:r>
      <w:r>
        <w:t>geklärt werden, welche Fassung</w:t>
      </w:r>
      <w:r w:rsidRPr="00D14D98">
        <w:t xml:space="preserve"> </w:t>
      </w:r>
      <w:r>
        <w:t>anzuwenden ist</w:t>
      </w:r>
      <w:r w:rsidRPr="00D14D98">
        <w:t>.</w:t>
      </w:r>
    </w:p>
    <w:p w14:paraId="4877F395" w14:textId="77777777" w:rsidR="001F5536" w:rsidRPr="00D14D98" w:rsidRDefault="001F5536" w:rsidP="00D066EC">
      <w:pPr>
        <w:widowControl w:val="0"/>
        <w:overflowPunct/>
        <w:ind w:right="1416"/>
        <w:jc w:val="both"/>
        <w:textAlignment w:val="auto"/>
      </w:pPr>
    </w:p>
    <w:p w14:paraId="3CC8854E" w14:textId="77777777" w:rsidR="001F5536" w:rsidRPr="00D14D98" w:rsidRDefault="001F5536" w:rsidP="001F5536">
      <w:pPr>
        <w:widowControl w:val="0"/>
        <w:overflowPunct/>
        <w:ind w:right="1416"/>
        <w:jc w:val="both"/>
        <w:textAlignment w:val="auto"/>
      </w:pPr>
    </w:p>
    <w:p w14:paraId="73AEC392" w14:textId="77777777" w:rsidR="00D14D98" w:rsidRPr="00D14D98" w:rsidRDefault="00D14D98" w:rsidP="00D066EC">
      <w:pPr>
        <w:widowControl w:val="0"/>
        <w:overflowPunct/>
        <w:jc w:val="both"/>
        <w:textAlignment w:val="auto"/>
        <w:rPr>
          <w:rFonts w:cs="Arial"/>
          <w:szCs w:val="22"/>
        </w:rPr>
      </w:pPr>
    </w:p>
    <w:p w14:paraId="1291A7C3" w14:textId="5250F5D3" w:rsidR="009C75AB" w:rsidRPr="00D14D98" w:rsidRDefault="00210F8F" w:rsidP="00D066EC">
      <w:pPr>
        <w:widowControl w:val="0"/>
        <w:overflowPunct/>
        <w:jc w:val="both"/>
        <w:textAlignment w:val="auto"/>
        <w:rPr>
          <w:rFonts w:cs="Arial"/>
          <w:color w:val="005D96"/>
          <w:szCs w:val="22"/>
        </w:rPr>
      </w:pPr>
      <w:r w:rsidRPr="00D14D98">
        <w:rPr>
          <w:rFonts w:cs="Arial"/>
          <w:color w:val="005D96"/>
          <w:szCs w:val="22"/>
        </w:rPr>
        <w:t>(</w:t>
      </w:r>
      <w:r w:rsidR="00117DC5" w:rsidRPr="00D14D98">
        <w:rPr>
          <w:rFonts w:cs="Arial"/>
          <w:color w:val="005D96"/>
          <w:szCs w:val="22"/>
        </w:rPr>
        <w:t xml:space="preserve">Lead </w:t>
      </w:r>
      <w:r w:rsidR="00067A8D">
        <w:rPr>
          <w:rFonts w:cs="Arial"/>
          <w:color w:val="FF0000"/>
          <w:szCs w:val="22"/>
        </w:rPr>
        <w:t>37</w:t>
      </w:r>
      <w:r w:rsidR="000F2383">
        <w:rPr>
          <w:rFonts w:cs="Arial"/>
          <w:color w:val="FF0000"/>
          <w:szCs w:val="22"/>
        </w:rPr>
        <w:t>2</w:t>
      </w:r>
      <w:r w:rsidR="00067A8D" w:rsidRPr="00D14D98">
        <w:rPr>
          <w:rFonts w:cs="Arial"/>
          <w:color w:val="005D96"/>
          <w:szCs w:val="22"/>
        </w:rPr>
        <w:t xml:space="preserve"> </w:t>
      </w:r>
      <w:r w:rsidR="00117DC5" w:rsidRPr="00D14D98">
        <w:rPr>
          <w:rFonts w:cs="Arial"/>
          <w:color w:val="005D96"/>
          <w:szCs w:val="22"/>
        </w:rPr>
        <w:t>Zeichen</w:t>
      </w:r>
      <w:r w:rsidR="003D5A55" w:rsidRPr="00D14D98">
        <w:rPr>
          <w:rFonts w:cs="Arial"/>
          <w:color w:val="005D96"/>
          <w:szCs w:val="22"/>
        </w:rPr>
        <w:t>,</w:t>
      </w:r>
      <w:r w:rsidR="00117DC5" w:rsidRPr="00D14D98">
        <w:rPr>
          <w:rFonts w:cs="Arial"/>
          <w:color w:val="005D96"/>
          <w:szCs w:val="22"/>
        </w:rPr>
        <w:t xml:space="preserve"> Fließtext</w:t>
      </w:r>
      <w:r w:rsidR="00117DC5" w:rsidRPr="00D14D98">
        <w:rPr>
          <w:rFonts w:cs="Arial"/>
          <w:color w:val="FF0000"/>
          <w:szCs w:val="22"/>
        </w:rPr>
        <w:t xml:space="preserve"> </w:t>
      </w:r>
      <w:r w:rsidR="00067A8D">
        <w:rPr>
          <w:rFonts w:cs="Arial"/>
          <w:color w:val="FF0000"/>
          <w:szCs w:val="22"/>
        </w:rPr>
        <w:t>3.</w:t>
      </w:r>
      <w:r w:rsidR="000F2383">
        <w:rPr>
          <w:rFonts w:cs="Arial"/>
          <w:color w:val="FF0000"/>
          <w:szCs w:val="22"/>
        </w:rPr>
        <w:t>102</w:t>
      </w:r>
      <w:r w:rsidR="009C75AB" w:rsidRPr="00D14D98">
        <w:rPr>
          <w:rFonts w:cs="Arial"/>
          <w:color w:val="005D96"/>
          <w:szCs w:val="22"/>
        </w:rPr>
        <w:t xml:space="preserve"> Zeichen</w:t>
      </w:r>
      <w:r w:rsidR="003D5A55" w:rsidRPr="00D14D98">
        <w:rPr>
          <w:rFonts w:cs="Arial"/>
          <w:color w:val="005D96"/>
          <w:szCs w:val="22"/>
        </w:rPr>
        <w:t>,</w:t>
      </w:r>
      <w:r w:rsidR="00117DC5" w:rsidRPr="00D14D98">
        <w:rPr>
          <w:rFonts w:cs="Arial"/>
          <w:color w:val="005D96"/>
          <w:szCs w:val="22"/>
        </w:rPr>
        <w:br/>
        <w:t xml:space="preserve">Pressetext gesamt </w:t>
      </w:r>
      <w:r w:rsidR="00067A8D">
        <w:rPr>
          <w:rFonts w:cs="Arial"/>
          <w:color w:val="FF0000"/>
          <w:szCs w:val="22"/>
        </w:rPr>
        <w:t>3.</w:t>
      </w:r>
      <w:r w:rsidR="000F2383">
        <w:rPr>
          <w:rFonts w:cs="Arial"/>
          <w:color w:val="FF0000"/>
          <w:szCs w:val="22"/>
        </w:rPr>
        <w:t>174</w:t>
      </w:r>
      <w:r w:rsidR="00067A8D" w:rsidRPr="00D14D98">
        <w:rPr>
          <w:rFonts w:cs="Arial"/>
          <w:color w:val="005D96"/>
          <w:szCs w:val="22"/>
        </w:rPr>
        <w:t xml:space="preserve"> </w:t>
      </w:r>
      <w:r w:rsidR="00117DC5" w:rsidRPr="00D14D98">
        <w:rPr>
          <w:rFonts w:cs="Arial"/>
          <w:color w:val="005D96"/>
          <w:szCs w:val="22"/>
        </w:rPr>
        <w:t>Zeichen (jeweils inkl. Leerzeichen))</w:t>
      </w:r>
    </w:p>
    <w:p w14:paraId="78DD90B8" w14:textId="77777777" w:rsidR="00C65134" w:rsidRPr="00D14D98" w:rsidRDefault="00C65134" w:rsidP="00D066EC">
      <w:pPr>
        <w:widowControl w:val="0"/>
        <w:overflowPunct/>
        <w:jc w:val="both"/>
        <w:textAlignment w:val="auto"/>
        <w:rPr>
          <w:rFonts w:cs="Arial"/>
          <w:color w:val="005D96"/>
          <w:szCs w:val="22"/>
        </w:rPr>
      </w:pPr>
    </w:p>
    <w:p w14:paraId="6705DB7A" w14:textId="77777777" w:rsidR="00E200D8" w:rsidRDefault="003F1AD9">
      <w:pPr>
        <w:overflowPunct/>
        <w:autoSpaceDE/>
        <w:autoSpaceDN/>
        <w:adjustRightInd/>
        <w:spacing w:line="240" w:lineRule="auto"/>
        <w:textAlignment w:val="auto"/>
      </w:pPr>
      <w:r w:rsidRPr="00D14D98">
        <w:br w:type="page"/>
      </w:r>
    </w:p>
    <w:p w14:paraId="66C1C23E" w14:textId="77777777" w:rsidR="00E200D8" w:rsidRDefault="00E200D8" w:rsidP="00E200D8">
      <w:pPr>
        <w:overflowPunct/>
        <w:autoSpaceDE/>
        <w:autoSpaceDN/>
        <w:adjustRightInd/>
        <w:spacing w:line="240" w:lineRule="auto"/>
        <w:textAlignment w:val="auto"/>
      </w:pPr>
      <w:r>
        <w:lastRenderedPageBreak/>
        <w:t>Dies ist eine gemeinsame Presseinformation des ift Rosenheim und des VFF (Verband Fenster + Fassade)</w:t>
      </w:r>
    </w:p>
    <w:p w14:paraId="3245A615" w14:textId="77777777" w:rsidR="00E200D8" w:rsidRDefault="00E200D8">
      <w:pPr>
        <w:overflowPunct/>
        <w:autoSpaceDE/>
        <w:autoSpaceDN/>
        <w:adjustRightInd/>
        <w:spacing w:line="240" w:lineRule="auto"/>
        <w:textAlignment w:val="auto"/>
      </w:pPr>
    </w:p>
    <w:p w14:paraId="092A3E1A" w14:textId="77777777" w:rsidR="00067A8D" w:rsidRDefault="00067A8D">
      <w:pPr>
        <w:overflowPunct/>
        <w:autoSpaceDE/>
        <w:autoSpaceDN/>
        <w:adjustRightInd/>
        <w:spacing w:line="240" w:lineRule="auto"/>
        <w:textAlignment w:val="auto"/>
      </w:pPr>
    </w:p>
    <w:p w14:paraId="35013A23" w14:textId="152D1911" w:rsidR="00E200D8" w:rsidRPr="002D2FB6" w:rsidRDefault="00E200D8">
      <w:pPr>
        <w:overflowPunct/>
        <w:autoSpaceDE/>
        <w:autoSpaceDN/>
        <w:adjustRightInd/>
        <w:spacing w:line="240" w:lineRule="auto"/>
        <w:textAlignment w:val="auto"/>
        <w:rPr>
          <w:b/>
        </w:rPr>
      </w:pPr>
      <w:r w:rsidRPr="002D2FB6">
        <w:rPr>
          <w:b/>
        </w:rPr>
        <w:t>Belegversand bitte</w:t>
      </w:r>
      <w:r w:rsidR="00321212">
        <w:rPr>
          <w:b/>
        </w:rPr>
        <w:t xml:space="preserve"> auch</w:t>
      </w:r>
      <w:r w:rsidRPr="002D2FB6">
        <w:rPr>
          <w:b/>
        </w:rPr>
        <w:t xml:space="preserve"> an:</w:t>
      </w:r>
    </w:p>
    <w:p w14:paraId="0B2027A3" w14:textId="77777777" w:rsidR="00E200D8" w:rsidRDefault="00E200D8">
      <w:pPr>
        <w:overflowPunct/>
        <w:autoSpaceDE/>
        <w:autoSpaceDN/>
        <w:adjustRightInd/>
        <w:spacing w:line="240" w:lineRule="auto"/>
        <w:textAlignment w:val="auto"/>
      </w:pPr>
    </w:p>
    <w:p w14:paraId="6976C89D" w14:textId="77777777" w:rsidR="002D2FB6" w:rsidRDefault="002D2FB6" w:rsidP="002D2FB6">
      <w:pPr>
        <w:overflowPunct/>
        <w:autoSpaceDE/>
        <w:autoSpaceDN/>
        <w:adjustRightInd/>
        <w:spacing w:line="240" w:lineRule="auto"/>
        <w:textAlignment w:val="auto"/>
      </w:pPr>
      <w:r>
        <w:t>Dr. Peter Christian Lang</w:t>
      </w:r>
    </w:p>
    <w:p w14:paraId="0CFB1EFB" w14:textId="77777777" w:rsidR="002D2FB6" w:rsidRDefault="002D2FB6" w:rsidP="002D2FB6">
      <w:pPr>
        <w:overflowPunct/>
        <w:autoSpaceDE/>
        <w:autoSpaceDN/>
        <w:adjustRightInd/>
        <w:spacing w:line="240" w:lineRule="auto"/>
        <w:textAlignment w:val="auto"/>
      </w:pPr>
      <w:r>
        <w:t>Verband Fenster + Fassade, Walter-Kolb-Str. 1-7, 60594 Frankfurt am Main</w:t>
      </w:r>
    </w:p>
    <w:p w14:paraId="18E044E6" w14:textId="77777777" w:rsidR="002D2FB6" w:rsidRDefault="002D2FB6" w:rsidP="002D2FB6">
      <w:pPr>
        <w:overflowPunct/>
        <w:autoSpaceDE/>
        <w:autoSpaceDN/>
        <w:adjustRightInd/>
        <w:spacing w:line="240" w:lineRule="auto"/>
        <w:textAlignment w:val="auto"/>
      </w:pPr>
      <w:r>
        <w:t xml:space="preserve">Tel.: 069 / 95 50 54-0, E-Mail </w:t>
      </w:r>
      <w:hyperlink r:id="rId7" w:history="1">
        <w:r w:rsidRPr="00591A3B">
          <w:rPr>
            <w:rStyle w:val="Hyperlink"/>
          </w:rPr>
          <w:t>pr@window.de</w:t>
        </w:r>
      </w:hyperlink>
      <w:r>
        <w:t xml:space="preserve">, </w:t>
      </w:r>
      <w:hyperlink r:id="rId8" w:history="1">
        <w:r w:rsidRPr="00591A3B">
          <w:rPr>
            <w:rStyle w:val="Hyperlink"/>
          </w:rPr>
          <w:t>www.window.de</w:t>
        </w:r>
      </w:hyperlink>
    </w:p>
    <w:p w14:paraId="6EBFEA7E" w14:textId="77777777" w:rsidR="002D2FB6" w:rsidRDefault="002D2FB6" w:rsidP="002D2FB6">
      <w:pPr>
        <w:overflowPunct/>
        <w:autoSpaceDE/>
        <w:autoSpaceDN/>
        <w:adjustRightInd/>
        <w:spacing w:line="240" w:lineRule="auto"/>
        <w:textAlignment w:val="auto"/>
      </w:pPr>
    </w:p>
    <w:p w14:paraId="6930DB80" w14:textId="77777777" w:rsidR="00E200D8" w:rsidRDefault="00E200D8" w:rsidP="002D2FB6">
      <w:pPr>
        <w:overflowPunct/>
        <w:autoSpaceDE/>
        <w:autoSpaceDN/>
        <w:adjustRightInd/>
        <w:spacing w:line="240" w:lineRule="auto"/>
        <w:textAlignment w:val="auto"/>
      </w:pPr>
    </w:p>
    <w:p w14:paraId="1261A5A7" w14:textId="77777777" w:rsidR="00D9307C" w:rsidRPr="00D14D98" w:rsidRDefault="00D9307C" w:rsidP="00D066EC">
      <w:pPr>
        <w:pStyle w:val="11Flatter"/>
        <w:widowControl w:val="0"/>
        <w:ind w:right="-59"/>
        <w:jc w:val="both"/>
        <w:rPr>
          <w:color w:val="005D96"/>
          <w:sz w:val="18"/>
        </w:rPr>
      </w:pPr>
      <w:r w:rsidRPr="00D14D98">
        <w:rPr>
          <w:b/>
          <w:bCs/>
          <w:color w:val="005D96"/>
          <w:sz w:val="26"/>
        </w:rPr>
        <w:t xml:space="preserve">Auswahlbilder </w:t>
      </w:r>
      <w:r w:rsidRPr="00D14D98">
        <w:rPr>
          <w:color w:val="005D96"/>
          <w:sz w:val="18"/>
        </w:rPr>
        <w:t xml:space="preserve">(stehen als Download im Bildarchiv unter </w:t>
      </w:r>
      <w:hyperlink r:id="rId9" w:history="1">
        <w:r w:rsidR="000E17E2" w:rsidRPr="00D14D98">
          <w:rPr>
            <w:rStyle w:val="Hyperlink"/>
            <w:color w:val="005D96"/>
            <w:sz w:val="18"/>
          </w:rPr>
          <w:t>www.ift-rosenheim.de/bildarchiv</w:t>
        </w:r>
      </w:hyperlink>
      <w:r w:rsidRPr="00D14D98">
        <w:rPr>
          <w:color w:val="005D96"/>
          <w:sz w:val="18"/>
        </w:rPr>
        <w:t>)</w:t>
      </w:r>
    </w:p>
    <w:p w14:paraId="471CBD93" w14:textId="77777777" w:rsidR="006C61F8" w:rsidRPr="00D14D98" w:rsidRDefault="006C61F8" w:rsidP="00D066EC">
      <w:pPr>
        <w:pStyle w:val="11Flatter"/>
        <w:widowControl w:val="0"/>
        <w:spacing w:before="120" w:after="120" w:line="240" w:lineRule="auto"/>
        <w:ind w:right="-57"/>
        <w:jc w:val="both"/>
        <w:rPr>
          <w:color w:val="005D96"/>
          <w:sz w:val="18"/>
        </w:rPr>
      </w:pPr>
      <w:r w:rsidRPr="00D14D98">
        <w:rPr>
          <w:color w:val="005D96"/>
          <w:sz w:val="18"/>
        </w:rPr>
        <w:t>Die Stockbilder dürfen ausschließlich im Rahmen der Veröffentlichung dieser Presseinformation und unter Nennung des Urhebers verwendet werden.</w:t>
      </w:r>
    </w:p>
    <w:p w14:paraId="34A19C4D" w14:textId="77777777" w:rsidR="00D9307C" w:rsidRPr="00D14D98" w:rsidRDefault="00D9307C" w:rsidP="00D066EC">
      <w:pPr>
        <w:pStyle w:val="11Flatter-re-7"/>
        <w:widowControl w:val="0"/>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96"/>
        <w:gridCol w:w="1209"/>
      </w:tblGrid>
      <w:tr w:rsidR="00D9307C" w:rsidRPr="00D14D98" w14:paraId="0AFFDD3F" w14:textId="77777777" w:rsidTr="000C29F9">
        <w:trPr>
          <w:cantSplit/>
          <w:tblHeader/>
        </w:trPr>
        <w:tc>
          <w:tcPr>
            <w:tcW w:w="567" w:type="dxa"/>
          </w:tcPr>
          <w:p w14:paraId="36F5FF07" w14:textId="77777777" w:rsidR="00D9307C" w:rsidRPr="00D14D98" w:rsidRDefault="00D9307C" w:rsidP="00D066EC">
            <w:pPr>
              <w:pStyle w:val="11Block-re-7"/>
              <w:widowControl w:val="0"/>
              <w:spacing w:before="120" w:after="120"/>
              <w:ind w:right="0"/>
              <w:jc w:val="both"/>
              <w:rPr>
                <w:b/>
                <w:bCs/>
                <w:color w:val="005D96"/>
              </w:rPr>
            </w:pPr>
            <w:r w:rsidRPr="00D14D98">
              <w:rPr>
                <w:b/>
                <w:bCs/>
                <w:color w:val="005D96"/>
              </w:rPr>
              <w:t>Nr.</w:t>
            </w:r>
          </w:p>
        </w:tc>
        <w:tc>
          <w:tcPr>
            <w:tcW w:w="7296" w:type="dxa"/>
          </w:tcPr>
          <w:p w14:paraId="16458D35" w14:textId="77777777" w:rsidR="00D9307C" w:rsidRPr="00D14D98" w:rsidRDefault="00D9307C" w:rsidP="00D066EC">
            <w:pPr>
              <w:pStyle w:val="11Block-re-7"/>
              <w:widowControl w:val="0"/>
              <w:spacing w:before="120" w:after="120"/>
              <w:ind w:right="0"/>
              <w:jc w:val="both"/>
              <w:rPr>
                <w:b/>
                <w:bCs/>
                <w:color w:val="005D96"/>
              </w:rPr>
            </w:pPr>
            <w:r w:rsidRPr="00D14D98">
              <w:rPr>
                <w:b/>
                <w:bCs/>
                <w:color w:val="005D96"/>
              </w:rPr>
              <w:t>Bildtext und Dateiname</w:t>
            </w:r>
          </w:p>
        </w:tc>
        <w:tc>
          <w:tcPr>
            <w:tcW w:w="1209" w:type="dxa"/>
          </w:tcPr>
          <w:p w14:paraId="0546DFAF" w14:textId="77777777" w:rsidR="00D9307C" w:rsidRPr="00D14D98" w:rsidRDefault="00D9307C" w:rsidP="00D066EC">
            <w:pPr>
              <w:pStyle w:val="11Block-re-7"/>
              <w:widowControl w:val="0"/>
              <w:spacing w:before="120" w:after="120"/>
              <w:ind w:right="0"/>
              <w:jc w:val="both"/>
              <w:rPr>
                <w:b/>
                <w:bCs/>
                <w:color w:val="005D96"/>
              </w:rPr>
            </w:pPr>
            <w:r w:rsidRPr="00D14D98">
              <w:rPr>
                <w:b/>
                <w:bCs/>
                <w:color w:val="005D96"/>
              </w:rPr>
              <w:t>Bild</w:t>
            </w:r>
          </w:p>
        </w:tc>
      </w:tr>
      <w:tr w:rsidR="00D9307C" w:rsidRPr="00D14D98" w14:paraId="76F89B79" w14:textId="77777777" w:rsidTr="000C29F9">
        <w:trPr>
          <w:cantSplit/>
        </w:trPr>
        <w:tc>
          <w:tcPr>
            <w:tcW w:w="567" w:type="dxa"/>
          </w:tcPr>
          <w:p w14:paraId="14D774DC" w14:textId="77777777" w:rsidR="00D9307C" w:rsidRPr="00D14D98" w:rsidRDefault="00D9307C" w:rsidP="00D066EC">
            <w:pPr>
              <w:pStyle w:val="11Block-re-7"/>
              <w:widowControl w:val="0"/>
              <w:spacing w:before="120" w:after="120"/>
              <w:ind w:right="0"/>
              <w:jc w:val="both"/>
            </w:pPr>
            <w:r w:rsidRPr="00D14D98">
              <w:t>1</w:t>
            </w:r>
          </w:p>
        </w:tc>
        <w:tc>
          <w:tcPr>
            <w:tcW w:w="7296" w:type="dxa"/>
          </w:tcPr>
          <w:p w14:paraId="28AACD87" w14:textId="06F3730D" w:rsidR="00B225D7" w:rsidRDefault="00B225D7" w:rsidP="00D066EC">
            <w:pPr>
              <w:pStyle w:val="11Block-re-7"/>
              <w:widowControl w:val="0"/>
              <w:spacing w:before="40"/>
              <w:ind w:right="0"/>
              <w:jc w:val="both"/>
            </w:pPr>
            <w:r w:rsidRPr="00B225D7">
              <w:t xml:space="preserve">Fassaden können im ift Rosenheim auf alle Eigenschaften geprüft werden – nicht nur nach EN-Normen, sondern auch nach britischen, amerikanischen (ASTM, UL), russischen (Gost) und weiteren Standards. </w:t>
            </w:r>
          </w:p>
          <w:p w14:paraId="3B9B70F6" w14:textId="77777777" w:rsidR="00B225D7" w:rsidRDefault="00B225D7" w:rsidP="00B225D7">
            <w:pPr>
              <w:pStyle w:val="11Block-re-7"/>
              <w:widowControl w:val="0"/>
              <w:spacing w:before="40"/>
              <w:ind w:right="0"/>
              <w:jc w:val="both"/>
            </w:pPr>
          </w:p>
          <w:p w14:paraId="55495AB1" w14:textId="77777777" w:rsidR="00D9307C" w:rsidRPr="00D14D98" w:rsidRDefault="0095289D" w:rsidP="00B225D7">
            <w:pPr>
              <w:pStyle w:val="11Block-re-7"/>
              <w:widowControl w:val="0"/>
              <w:spacing w:before="40"/>
              <w:ind w:right="0"/>
              <w:jc w:val="both"/>
            </w:pPr>
            <w:r w:rsidRPr="00D14D98">
              <w:t>(Quelle</w:t>
            </w:r>
            <w:r w:rsidRPr="004F710C">
              <w:t xml:space="preserve">: </w:t>
            </w:r>
            <w:r w:rsidR="00B225D7" w:rsidRPr="004F710C">
              <w:t>ift Rosenheim</w:t>
            </w:r>
            <w:r w:rsidRPr="004F710C">
              <w:t>)</w:t>
            </w:r>
          </w:p>
          <w:p w14:paraId="7A292385" w14:textId="77777777" w:rsidR="008F197C" w:rsidRPr="00D14D98" w:rsidRDefault="008F197C" w:rsidP="00D066EC">
            <w:pPr>
              <w:pStyle w:val="11Block-re-7"/>
              <w:widowControl w:val="0"/>
              <w:ind w:right="0"/>
              <w:jc w:val="both"/>
            </w:pPr>
          </w:p>
          <w:p w14:paraId="1744A2C0" w14:textId="77777777" w:rsidR="008F197C" w:rsidRDefault="0095289D" w:rsidP="00D066EC">
            <w:pPr>
              <w:pStyle w:val="11Block-re-7"/>
              <w:widowControl w:val="0"/>
              <w:spacing w:after="120"/>
              <w:ind w:right="0"/>
              <w:jc w:val="both"/>
            </w:pPr>
            <w:r w:rsidRPr="00D14D98">
              <w:rPr>
                <w:i/>
                <w:iCs/>
              </w:rPr>
              <w:t>Dateiname:</w:t>
            </w:r>
            <w:r w:rsidRPr="00D14D98">
              <w:rPr>
                <w:i/>
                <w:iCs/>
              </w:rPr>
              <w:br/>
            </w:r>
            <w:r w:rsidRPr="00D14D98">
              <w:t>PI</w:t>
            </w:r>
            <w:r w:rsidR="005069FE" w:rsidRPr="00D14D98">
              <w:t>20</w:t>
            </w:r>
            <w:r w:rsidR="00B225D7">
              <w:t>1268_Bild_01</w:t>
            </w:r>
          </w:p>
          <w:p w14:paraId="3F2455EC" w14:textId="77777777" w:rsidR="00B225D7" w:rsidRPr="00D14D98" w:rsidRDefault="00B225D7" w:rsidP="00B225D7">
            <w:pPr>
              <w:pStyle w:val="11Block-re-7"/>
              <w:widowControl w:val="0"/>
              <w:spacing w:after="120"/>
              <w:ind w:right="0"/>
              <w:jc w:val="both"/>
            </w:pPr>
          </w:p>
        </w:tc>
        <w:tc>
          <w:tcPr>
            <w:tcW w:w="1209" w:type="dxa"/>
          </w:tcPr>
          <w:p w14:paraId="70012515" w14:textId="6CCB73F5" w:rsidR="00D9307C" w:rsidRPr="00D14D98" w:rsidRDefault="00D9307C" w:rsidP="00D066EC">
            <w:pPr>
              <w:pStyle w:val="11Block-re-7"/>
              <w:widowControl w:val="0"/>
              <w:spacing w:before="120" w:after="120" w:line="240" w:lineRule="auto"/>
              <w:ind w:right="0"/>
              <w:jc w:val="both"/>
            </w:pPr>
          </w:p>
        </w:tc>
      </w:tr>
    </w:tbl>
    <w:p w14:paraId="2D59C048" w14:textId="5F9D1430" w:rsidR="00C75778" w:rsidRDefault="00C75778">
      <w:pPr>
        <w:overflowPunct/>
        <w:autoSpaceDE/>
        <w:autoSpaceDN/>
        <w:adjustRightInd/>
        <w:spacing w:line="240" w:lineRule="auto"/>
        <w:textAlignment w:val="auto"/>
        <w:rPr>
          <w:b/>
          <w:bCs/>
          <w:sz w:val="20"/>
        </w:rPr>
      </w:pPr>
    </w:p>
    <w:p w14:paraId="76A86939" w14:textId="77777777" w:rsidR="000C29F9" w:rsidRDefault="000C29F9">
      <w:pPr>
        <w:overflowPunct/>
        <w:autoSpaceDE/>
        <w:autoSpaceDN/>
        <w:adjustRightInd/>
        <w:spacing w:line="240" w:lineRule="auto"/>
        <w:textAlignment w:val="auto"/>
        <w:rPr>
          <w:b/>
          <w:bCs/>
          <w:sz w:val="20"/>
        </w:rPr>
      </w:pPr>
    </w:p>
    <w:p w14:paraId="67324C17" w14:textId="77777777" w:rsidR="00995935" w:rsidRPr="00D14D98" w:rsidRDefault="00995935" w:rsidP="00D066EC">
      <w:pPr>
        <w:pStyle w:val="11Flatter"/>
        <w:widowControl w:val="0"/>
        <w:ind w:right="-59"/>
        <w:jc w:val="both"/>
        <w:rPr>
          <w:b/>
          <w:bCs/>
          <w:sz w:val="20"/>
        </w:rPr>
      </w:pPr>
      <w:r w:rsidRPr="00D14D98">
        <w:rPr>
          <w:b/>
          <w:bCs/>
          <w:sz w:val="20"/>
        </w:rPr>
        <w:t xml:space="preserve">Über das </w:t>
      </w:r>
      <w:r w:rsidRPr="00D14D98">
        <w:rPr>
          <w:rFonts w:cs="Arial"/>
          <w:b/>
          <w:bCs/>
          <w:sz w:val="20"/>
        </w:rPr>
        <w:t>ift</w:t>
      </w:r>
      <w:r w:rsidRPr="00D14D98">
        <w:rPr>
          <w:b/>
          <w:bCs/>
          <w:sz w:val="20"/>
        </w:rPr>
        <w:t xml:space="preserve"> Rosenheim </w:t>
      </w:r>
    </w:p>
    <w:p w14:paraId="0F9E0891" w14:textId="77777777" w:rsidR="00995935" w:rsidRPr="00D14D98" w:rsidRDefault="00995935" w:rsidP="00D14D98">
      <w:pPr>
        <w:pStyle w:val="06"/>
        <w:widowControl w:val="0"/>
      </w:pPr>
    </w:p>
    <w:p w14:paraId="3CBB5FF8" w14:textId="77777777" w:rsidR="00995935" w:rsidRPr="00D14D98" w:rsidRDefault="00995935" w:rsidP="00CF4B29">
      <w:pPr>
        <w:pStyle w:val="11Flatter"/>
        <w:widowControl w:val="0"/>
        <w:spacing w:line="240" w:lineRule="exact"/>
        <w:ind w:right="0"/>
        <w:jc w:val="both"/>
        <w:rPr>
          <w:sz w:val="18"/>
          <w:szCs w:val="18"/>
        </w:rPr>
      </w:pPr>
      <w:r w:rsidRPr="00D14D98">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sidRPr="00D14D98">
        <w:rPr>
          <w:sz w:val="18"/>
          <w:szCs w:val="18"/>
        </w:rPr>
        <w:t xml:space="preserve"> sowie persönlicher Sicherheitsausrüstungen PSA (Atemschutzmasken u.a.)</w:t>
      </w:r>
      <w:r w:rsidRPr="00D14D98">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sidRPr="00D14D98">
        <w:rPr>
          <w:sz w:val="18"/>
          <w:szCs w:val="18"/>
        </w:rPr>
        <w:t xml:space="preserve"> Medien einen besonderen Status. D</w:t>
      </w:r>
      <w:r w:rsidRPr="00D14D98">
        <w:rPr>
          <w:sz w:val="18"/>
          <w:szCs w:val="18"/>
        </w:rPr>
        <w:t>ie Publikationen dokumentieren den aktuellen Stand der Technik. (73</w:t>
      </w:r>
      <w:r w:rsidR="002D34ED" w:rsidRPr="00D14D98">
        <w:rPr>
          <w:sz w:val="18"/>
          <w:szCs w:val="18"/>
        </w:rPr>
        <w:t>0</w:t>
      </w:r>
      <w:r w:rsidRPr="00D14D98">
        <w:rPr>
          <w:sz w:val="18"/>
          <w:szCs w:val="18"/>
        </w:rPr>
        <w:t xml:space="preserve"> Zeichen inkl. Leerzeichen)</w:t>
      </w:r>
    </w:p>
    <w:p w14:paraId="4BA72C2C" w14:textId="77777777" w:rsidR="00995935" w:rsidRPr="00D14D98" w:rsidRDefault="00995935" w:rsidP="00D066EC">
      <w:pPr>
        <w:pStyle w:val="11Flatter"/>
        <w:widowControl w:val="0"/>
        <w:spacing w:line="240" w:lineRule="exact"/>
        <w:ind w:right="-57"/>
        <w:jc w:val="both"/>
        <w:rPr>
          <w:bCs/>
          <w:sz w:val="18"/>
          <w:szCs w:val="18"/>
        </w:rPr>
      </w:pPr>
    </w:p>
    <w:p w14:paraId="67566CEC" w14:textId="1F1019A0" w:rsidR="00995935" w:rsidRPr="000C29F9" w:rsidRDefault="00995935" w:rsidP="00D066EC">
      <w:pPr>
        <w:pStyle w:val="11Flatter"/>
        <w:widowControl w:val="0"/>
        <w:spacing w:line="240" w:lineRule="exact"/>
        <w:ind w:right="-57"/>
        <w:jc w:val="both"/>
        <w:rPr>
          <w:b/>
          <w:bCs/>
          <w:sz w:val="18"/>
          <w:szCs w:val="18"/>
        </w:rPr>
      </w:pPr>
      <w:r w:rsidRPr="00D14D98">
        <w:rPr>
          <w:b/>
          <w:bCs/>
          <w:sz w:val="18"/>
          <w:szCs w:val="18"/>
        </w:rPr>
        <w:t xml:space="preserve">Über </w:t>
      </w:r>
      <w:r w:rsidR="00431299">
        <w:rPr>
          <w:b/>
          <w:bCs/>
          <w:sz w:val="18"/>
          <w:szCs w:val="18"/>
        </w:rPr>
        <w:t xml:space="preserve">den </w:t>
      </w:r>
      <w:r w:rsidR="00431299" w:rsidRPr="000C29F9">
        <w:rPr>
          <w:b/>
          <w:bCs/>
          <w:sz w:val="18"/>
          <w:szCs w:val="18"/>
        </w:rPr>
        <w:t>VFF</w:t>
      </w:r>
    </w:p>
    <w:p w14:paraId="799D8ADF" w14:textId="77777777" w:rsidR="00995935" w:rsidRPr="000C29F9" w:rsidRDefault="00995935" w:rsidP="00D14D98">
      <w:pPr>
        <w:pStyle w:val="06"/>
        <w:widowControl w:val="0"/>
        <w:rPr>
          <w:sz w:val="18"/>
          <w:szCs w:val="18"/>
        </w:rPr>
      </w:pPr>
    </w:p>
    <w:p w14:paraId="2BE597DB" w14:textId="6E7027D4" w:rsidR="00995935" w:rsidRPr="000C29F9" w:rsidRDefault="00067A8D" w:rsidP="000C29F9">
      <w:pPr>
        <w:pStyle w:val="11Flatter-re-7"/>
        <w:widowControl w:val="0"/>
        <w:spacing w:line="240" w:lineRule="exact"/>
        <w:ind w:right="0"/>
        <w:jc w:val="both"/>
        <w:rPr>
          <w:sz w:val="18"/>
          <w:szCs w:val="18"/>
        </w:rPr>
      </w:pPr>
      <w:r w:rsidRPr="000C29F9">
        <w:rPr>
          <w:sz w:val="18"/>
          <w:szCs w:val="18"/>
        </w:rPr>
        <w:t>Der Verband Fenster + Fassade (VFF) mit Sitz in Frankfurt am Main vertritt die führenden Hersteller von Fenstern, Türen und Fassaden sowie deren System- und Handelspartner und Montagebetriebe in Deutschland. Als materialübergreifender Verband vertritt der VFF die Interessen von rund 400 Firmen aus der Fenster- und Fassadenbranche. Die Mitgliedsbetriebe decken einen Marktanteil von ca. 65 Prozent des jährlichen Absatzes von Fenstern in Deutschland ab. Zum Leistungsangebot des VFF gehören beispielsweise regelmäßige Fachtagungen zu allen relevanten Themen der Branche sowie mittlerweile über 50 Merkblätter mit praxisrelevanten Fachinformationen.</w:t>
      </w:r>
      <w:r>
        <w:rPr>
          <w:sz w:val="18"/>
          <w:szCs w:val="18"/>
        </w:rPr>
        <w:t xml:space="preserve"> </w:t>
      </w:r>
      <w:r w:rsidRPr="00D14D98">
        <w:rPr>
          <w:sz w:val="18"/>
          <w:szCs w:val="18"/>
        </w:rPr>
        <w:t>(</w:t>
      </w:r>
      <w:r>
        <w:rPr>
          <w:sz w:val="18"/>
          <w:szCs w:val="18"/>
        </w:rPr>
        <w:t>649</w:t>
      </w:r>
      <w:r w:rsidRPr="00D14D98">
        <w:rPr>
          <w:sz w:val="18"/>
          <w:szCs w:val="18"/>
        </w:rPr>
        <w:t xml:space="preserve"> Zeichen inkl. Leerzeichen)</w:t>
      </w:r>
    </w:p>
    <w:sectPr w:rsidR="00995935" w:rsidRPr="000C29F9"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920B" w14:textId="77777777" w:rsidR="00525CE4" w:rsidRDefault="00525CE4">
      <w:r>
        <w:separator/>
      </w:r>
    </w:p>
  </w:endnote>
  <w:endnote w:type="continuationSeparator" w:id="0">
    <w:p w14:paraId="150E1844" w14:textId="77777777" w:rsidR="00525CE4" w:rsidRDefault="0052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39E5"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5B93" w14:textId="77777777" w:rsidR="00D9307C" w:rsidRDefault="00217B75"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29FD8E20" wp14:editId="7F421F70">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9B5A"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41CB83E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78FA482"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1CA6F189"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4B8CD43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74B6D5DD"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253777D9"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5BFD7D59"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26BE9E0B" w14:textId="77777777" w:rsidR="00D9307C" w:rsidRPr="002D2FB6"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sidRPr="002D2FB6">
                            <w:rPr>
                              <w:rFonts w:ascii="Arial Narrow" w:hAnsi="Arial Narrow" w:cs="Arial"/>
                              <w:sz w:val="20"/>
                            </w:rPr>
                            <w:t>K</w:t>
                          </w:r>
                          <w:r w:rsidRPr="002D2FB6">
                            <w:rPr>
                              <w:rFonts w:ascii="Arial Narrow" w:hAnsi="Arial Narrow" w:cs="Arial"/>
                              <w:sz w:val="20"/>
                            </w:rPr>
                            <w:t>ommunikation</w:t>
                          </w:r>
                        </w:p>
                        <w:p w14:paraId="79C1D63F" w14:textId="77777777" w:rsidR="00D9307C" w:rsidRPr="002D2FB6" w:rsidRDefault="00384DEF">
                          <w:pPr>
                            <w:pStyle w:val="Fuzeile"/>
                            <w:shd w:val="solid" w:color="FFFFFF" w:fill="FFFFFF"/>
                            <w:rPr>
                              <w:rFonts w:ascii="Arial Narrow" w:hAnsi="Arial Narrow"/>
                              <w:sz w:val="20"/>
                            </w:rPr>
                          </w:pPr>
                          <w:r w:rsidRPr="002D2FB6">
                            <w:rPr>
                              <w:rFonts w:ascii="Arial Narrow" w:hAnsi="Arial Narrow" w:cs="Arial"/>
                              <w:sz w:val="20"/>
                            </w:rPr>
                            <w:t>Autor</w:t>
                          </w:r>
                          <w:r w:rsidR="00F83943" w:rsidRPr="002D2FB6">
                            <w:rPr>
                              <w:rFonts w:ascii="Arial Narrow" w:hAnsi="Arial Narrow" w:cs="Arial"/>
                              <w:sz w:val="20"/>
                            </w:rPr>
                            <w:t>:</w:t>
                          </w:r>
                          <w:r w:rsidR="008A455F" w:rsidRPr="002D2FB6">
                            <w:rPr>
                              <w:rFonts w:ascii="Arial Narrow" w:hAnsi="Arial Narrow" w:cs="Arial"/>
                              <w:sz w:val="20"/>
                            </w:rPr>
                            <w:t xml:space="preserve"> </w:t>
                          </w:r>
                          <w:r w:rsidR="002D2FB6" w:rsidRPr="002D2FB6">
                            <w:rPr>
                              <w:rFonts w:ascii="Arial Narrow" w:hAnsi="Arial Narrow" w:cs="Arial"/>
                              <w:sz w:val="20"/>
                            </w:rPr>
                            <w:t>Jürgen Benitz-Wildenburg</w:t>
                          </w:r>
                          <w:r w:rsidR="00D9307C" w:rsidRPr="002D2FB6">
                            <w:rPr>
                              <w:rFonts w:ascii="Arial Narrow" w:hAnsi="Arial Narrow"/>
                              <w:sz w:val="20"/>
                            </w:rPr>
                            <w:br/>
                            <w:t>Tel.</w:t>
                          </w:r>
                          <w:r w:rsidR="0020458E" w:rsidRPr="002D2FB6">
                            <w:rPr>
                              <w:rFonts w:ascii="Arial Narrow" w:hAnsi="Arial Narrow"/>
                              <w:sz w:val="20"/>
                            </w:rPr>
                            <w:t>:</w:t>
                          </w:r>
                          <w:r w:rsidR="00D9307C" w:rsidRPr="002D2FB6">
                            <w:rPr>
                              <w:rFonts w:ascii="Arial Narrow" w:hAnsi="Arial Narrow"/>
                              <w:sz w:val="20"/>
                            </w:rPr>
                            <w:t xml:space="preserve"> </w:t>
                          </w:r>
                          <w:r w:rsidR="0020458E" w:rsidRPr="002D2FB6">
                            <w:rPr>
                              <w:rFonts w:ascii="Arial Narrow" w:hAnsi="Arial Narrow"/>
                              <w:sz w:val="20"/>
                            </w:rPr>
                            <w:t>+</w:t>
                          </w:r>
                          <w:r w:rsidR="00D9307C" w:rsidRPr="002D2FB6">
                            <w:rPr>
                              <w:rFonts w:ascii="Arial Narrow" w:hAnsi="Arial Narrow"/>
                              <w:sz w:val="20"/>
                            </w:rPr>
                            <w:t>49.08031.261-</w:t>
                          </w:r>
                          <w:r w:rsidR="002C46CC" w:rsidRPr="002D2FB6">
                            <w:rPr>
                              <w:rFonts w:ascii="Arial Narrow" w:hAnsi="Arial Narrow"/>
                              <w:sz w:val="20"/>
                            </w:rPr>
                            <w:t>2</w:t>
                          </w:r>
                          <w:r w:rsidR="008A455F" w:rsidRPr="002D2FB6">
                            <w:rPr>
                              <w:rFonts w:ascii="Arial Narrow" w:hAnsi="Arial Narrow"/>
                              <w:sz w:val="20"/>
                            </w:rPr>
                            <w:t>1</w:t>
                          </w:r>
                          <w:r w:rsidR="002D2FB6" w:rsidRPr="002D2FB6">
                            <w:rPr>
                              <w:rFonts w:ascii="Arial Narrow" w:hAnsi="Arial Narrow"/>
                              <w:sz w:val="20"/>
                            </w:rPr>
                            <w:t>50</w:t>
                          </w:r>
                        </w:p>
                        <w:p w14:paraId="1C452F51" w14:textId="77777777" w:rsidR="00D9307C" w:rsidRPr="000742E3" w:rsidRDefault="00D9307C">
                          <w:pPr>
                            <w:pStyle w:val="Fuzeile"/>
                            <w:shd w:val="solid" w:color="FFFFFF" w:fill="FFFFFF"/>
                            <w:rPr>
                              <w:rFonts w:ascii="Arial Narrow" w:hAnsi="Arial Narrow"/>
                              <w:sz w:val="20"/>
                            </w:rPr>
                          </w:pPr>
                          <w:r w:rsidRPr="002D2FB6">
                            <w:rPr>
                              <w:rFonts w:ascii="Arial Narrow" w:hAnsi="Arial Narrow"/>
                              <w:sz w:val="20"/>
                            </w:rPr>
                            <w:t>E-Mail</w:t>
                          </w:r>
                          <w:r w:rsidR="0020458E" w:rsidRPr="002D2FB6">
                            <w:rPr>
                              <w:rFonts w:ascii="Arial Narrow" w:hAnsi="Arial Narrow"/>
                              <w:sz w:val="20"/>
                            </w:rPr>
                            <w:t>:</w:t>
                          </w:r>
                          <w:r w:rsidR="008A455F" w:rsidRPr="002D2FB6">
                            <w:rPr>
                              <w:rFonts w:ascii="Arial Narrow" w:hAnsi="Arial Narrow"/>
                              <w:sz w:val="20"/>
                            </w:rPr>
                            <w:t xml:space="preserve"> </w:t>
                          </w:r>
                          <w:r w:rsidR="002D2FB6" w:rsidRPr="002D2FB6">
                            <w:rPr>
                              <w:rFonts w:ascii="Arial Narrow" w:hAnsi="Arial Narrow"/>
                              <w:sz w:val="20"/>
                            </w:rPr>
                            <w:t>benitz</w:t>
                          </w:r>
                          <w:r w:rsidR="000742E3" w:rsidRPr="002D2FB6">
                            <w:rPr>
                              <w:rFonts w:ascii="Arial Narrow" w:hAnsi="Arial Narrow" w:cs="Arial"/>
                              <w:sz w:val="20"/>
                            </w:rPr>
                            <w:t>@ift-rosenheim</w:t>
                          </w:r>
                          <w:r w:rsidR="000742E3" w:rsidRPr="000742E3">
                            <w:rPr>
                              <w:rFonts w:ascii="Arial Narrow" w:hAnsi="Arial Narrow" w:cs="Arial"/>
                              <w:sz w:val="20"/>
                            </w:rPr>
                            <w:t>.de</w:t>
                          </w:r>
                        </w:p>
                        <w:p w14:paraId="2534F6CB"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E20"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07E39B5A"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41CB83E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78FA482"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1CA6F189"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4B8CD43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74B6D5DD"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253777D9"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5BFD7D59"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26BE9E0B" w14:textId="77777777" w:rsidR="00D9307C" w:rsidRPr="002D2FB6"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sidRPr="002D2FB6">
                      <w:rPr>
                        <w:rFonts w:ascii="Arial Narrow" w:hAnsi="Arial Narrow" w:cs="Arial"/>
                        <w:sz w:val="20"/>
                      </w:rPr>
                      <w:t>K</w:t>
                    </w:r>
                    <w:r w:rsidRPr="002D2FB6">
                      <w:rPr>
                        <w:rFonts w:ascii="Arial Narrow" w:hAnsi="Arial Narrow" w:cs="Arial"/>
                        <w:sz w:val="20"/>
                      </w:rPr>
                      <w:t>ommunikation</w:t>
                    </w:r>
                  </w:p>
                  <w:p w14:paraId="79C1D63F" w14:textId="77777777" w:rsidR="00D9307C" w:rsidRPr="002D2FB6" w:rsidRDefault="00384DEF">
                    <w:pPr>
                      <w:pStyle w:val="Fuzeile"/>
                      <w:shd w:val="solid" w:color="FFFFFF" w:fill="FFFFFF"/>
                      <w:rPr>
                        <w:rFonts w:ascii="Arial Narrow" w:hAnsi="Arial Narrow"/>
                        <w:sz w:val="20"/>
                      </w:rPr>
                    </w:pPr>
                    <w:r w:rsidRPr="002D2FB6">
                      <w:rPr>
                        <w:rFonts w:ascii="Arial Narrow" w:hAnsi="Arial Narrow" w:cs="Arial"/>
                        <w:sz w:val="20"/>
                      </w:rPr>
                      <w:t>Autor</w:t>
                    </w:r>
                    <w:r w:rsidR="00F83943" w:rsidRPr="002D2FB6">
                      <w:rPr>
                        <w:rFonts w:ascii="Arial Narrow" w:hAnsi="Arial Narrow" w:cs="Arial"/>
                        <w:sz w:val="20"/>
                      </w:rPr>
                      <w:t>:</w:t>
                    </w:r>
                    <w:r w:rsidR="008A455F" w:rsidRPr="002D2FB6">
                      <w:rPr>
                        <w:rFonts w:ascii="Arial Narrow" w:hAnsi="Arial Narrow" w:cs="Arial"/>
                        <w:sz w:val="20"/>
                      </w:rPr>
                      <w:t xml:space="preserve"> </w:t>
                    </w:r>
                    <w:r w:rsidR="002D2FB6" w:rsidRPr="002D2FB6">
                      <w:rPr>
                        <w:rFonts w:ascii="Arial Narrow" w:hAnsi="Arial Narrow" w:cs="Arial"/>
                        <w:sz w:val="20"/>
                      </w:rPr>
                      <w:t>Jürgen Benitz-Wildenburg</w:t>
                    </w:r>
                    <w:r w:rsidR="00D9307C" w:rsidRPr="002D2FB6">
                      <w:rPr>
                        <w:rFonts w:ascii="Arial Narrow" w:hAnsi="Arial Narrow"/>
                        <w:sz w:val="20"/>
                      </w:rPr>
                      <w:br/>
                      <w:t>Tel.</w:t>
                    </w:r>
                    <w:r w:rsidR="0020458E" w:rsidRPr="002D2FB6">
                      <w:rPr>
                        <w:rFonts w:ascii="Arial Narrow" w:hAnsi="Arial Narrow"/>
                        <w:sz w:val="20"/>
                      </w:rPr>
                      <w:t>:</w:t>
                    </w:r>
                    <w:r w:rsidR="00D9307C" w:rsidRPr="002D2FB6">
                      <w:rPr>
                        <w:rFonts w:ascii="Arial Narrow" w:hAnsi="Arial Narrow"/>
                        <w:sz w:val="20"/>
                      </w:rPr>
                      <w:t xml:space="preserve"> </w:t>
                    </w:r>
                    <w:r w:rsidR="0020458E" w:rsidRPr="002D2FB6">
                      <w:rPr>
                        <w:rFonts w:ascii="Arial Narrow" w:hAnsi="Arial Narrow"/>
                        <w:sz w:val="20"/>
                      </w:rPr>
                      <w:t>+</w:t>
                    </w:r>
                    <w:r w:rsidR="00D9307C" w:rsidRPr="002D2FB6">
                      <w:rPr>
                        <w:rFonts w:ascii="Arial Narrow" w:hAnsi="Arial Narrow"/>
                        <w:sz w:val="20"/>
                      </w:rPr>
                      <w:t>49.08031.261-</w:t>
                    </w:r>
                    <w:r w:rsidR="002C46CC" w:rsidRPr="002D2FB6">
                      <w:rPr>
                        <w:rFonts w:ascii="Arial Narrow" w:hAnsi="Arial Narrow"/>
                        <w:sz w:val="20"/>
                      </w:rPr>
                      <w:t>2</w:t>
                    </w:r>
                    <w:r w:rsidR="008A455F" w:rsidRPr="002D2FB6">
                      <w:rPr>
                        <w:rFonts w:ascii="Arial Narrow" w:hAnsi="Arial Narrow"/>
                        <w:sz w:val="20"/>
                      </w:rPr>
                      <w:t>1</w:t>
                    </w:r>
                    <w:r w:rsidR="002D2FB6" w:rsidRPr="002D2FB6">
                      <w:rPr>
                        <w:rFonts w:ascii="Arial Narrow" w:hAnsi="Arial Narrow"/>
                        <w:sz w:val="20"/>
                      </w:rPr>
                      <w:t>50</w:t>
                    </w:r>
                  </w:p>
                  <w:p w14:paraId="1C452F51" w14:textId="77777777" w:rsidR="00D9307C" w:rsidRPr="000742E3" w:rsidRDefault="00D9307C">
                    <w:pPr>
                      <w:pStyle w:val="Fuzeile"/>
                      <w:shd w:val="solid" w:color="FFFFFF" w:fill="FFFFFF"/>
                      <w:rPr>
                        <w:rFonts w:ascii="Arial Narrow" w:hAnsi="Arial Narrow"/>
                        <w:sz w:val="20"/>
                      </w:rPr>
                    </w:pPr>
                    <w:r w:rsidRPr="002D2FB6">
                      <w:rPr>
                        <w:rFonts w:ascii="Arial Narrow" w:hAnsi="Arial Narrow"/>
                        <w:sz w:val="20"/>
                      </w:rPr>
                      <w:t>E-Mail</w:t>
                    </w:r>
                    <w:r w:rsidR="0020458E" w:rsidRPr="002D2FB6">
                      <w:rPr>
                        <w:rFonts w:ascii="Arial Narrow" w:hAnsi="Arial Narrow"/>
                        <w:sz w:val="20"/>
                      </w:rPr>
                      <w:t>:</w:t>
                    </w:r>
                    <w:r w:rsidR="008A455F" w:rsidRPr="002D2FB6">
                      <w:rPr>
                        <w:rFonts w:ascii="Arial Narrow" w:hAnsi="Arial Narrow"/>
                        <w:sz w:val="20"/>
                      </w:rPr>
                      <w:t xml:space="preserve"> </w:t>
                    </w:r>
                    <w:r w:rsidR="002D2FB6" w:rsidRPr="002D2FB6">
                      <w:rPr>
                        <w:rFonts w:ascii="Arial Narrow" w:hAnsi="Arial Narrow"/>
                        <w:sz w:val="20"/>
                      </w:rPr>
                      <w:t>benitz</w:t>
                    </w:r>
                    <w:r w:rsidR="000742E3" w:rsidRPr="002D2FB6">
                      <w:rPr>
                        <w:rFonts w:ascii="Arial Narrow" w:hAnsi="Arial Narrow" w:cs="Arial"/>
                        <w:sz w:val="20"/>
                      </w:rPr>
                      <w:t>@ift-rosenheim</w:t>
                    </w:r>
                    <w:r w:rsidR="000742E3" w:rsidRPr="000742E3">
                      <w:rPr>
                        <w:rFonts w:ascii="Arial Narrow" w:hAnsi="Arial Narrow" w:cs="Arial"/>
                        <w:sz w:val="20"/>
                      </w:rPr>
                      <w:t>.de</w:t>
                    </w:r>
                  </w:p>
                  <w:p w14:paraId="2534F6CB"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26BD0646" wp14:editId="3CA66533">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47932A"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0902" w14:textId="77777777" w:rsidR="00525CE4" w:rsidRDefault="00525CE4">
      <w:r>
        <w:separator/>
      </w:r>
    </w:p>
  </w:footnote>
  <w:footnote w:type="continuationSeparator" w:id="0">
    <w:p w14:paraId="52A24706" w14:textId="77777777" w:rsidR="00525CE4" w:rsidRDefault="0052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4812"/>
      <w:gridCol w:w="4317"/>
    </w:tblGrid>
    <w:tr w:rsidR="0027293A" w14:paraId="7864E2CF" w14:textId="77777777" w:rsidTr="00067A8D">
      <w:trPr>
        <w:trHeight w:val="1418"/>
      </w:trPr>
      <w:tc>
        <w:tcPr>
          <w:tcW w:w="4812" w:type="dxa"/>
          <w:tcBorders>
            <w:bottom w:val="single" w:sz="4" w:space="0" w:color="auto"/>
          </w:tcBorders>
        </w:tcPr>
        <w:p w14:paraId="343E31C2" w14:textId="098524AE"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20</w:t>
          </w:r>
          <w:r w:rsidR="008A455F">
            <w:rPr>
              <w:b/>
              <w:bCs/>
            </w:rPr>
            <w:t>-</w:t>
          </w:r>
          <w:r w:rsidR="002D2FB6">
            <w:rPr>
              <w:b/>
              <w:bCs/>
            </w:rPr>
            <w:t>12</w:t>
          </w:r>
          <w:r w:rsidRPr="00B01325">
            <w:rPr>
              <w:b/>
              <w:bCs/>
            </w:rPr>
            <w:t>-</w:t>
          </w:r>
          <w:r w:rsidR="002D2FB6">
            <w:rPr>
              <w:b/>
              <w:bCs/>
            </w:rPr>
            <w:t>68</w:t>
          </w:r>
        </w:p>
        <w:p w14:paraId="5107A9E1" w14:textId="59457CB3" w:rsidR="002D2FB6" w:rsidRPr="002D2FB6" w:rsidRDefault="002D2FB6" w:rsidP="00321212">
          <w:pPr>
            <w:pStyle w:val="Kopfzeile"/>
            <w:spacing w:before="40" w:after="120" w:line="220" w:lineRule="exact"/>
            <w:ind w:hanging="6"/>
            <w:rPr>
              <w:b/>
            </w:rPr>
          </w:pPr>
          <w:r w:rsidRPr="002D2FB6">
            <w:rPr>
              <w:b/>
            </w:rPr>
            <w:t>Neue DIN EN 13830:2020-11</w:t>
          </w:r>
          <w:r w:rsidR="00321212">
            <w:rPr>
              <w:b/>
            </w:rPr>
            <w:t xml:space="preserve"> für Vorhangfassaden</w:t>
          </w:r>
        </w:p>
        <w:p w14:paraId="47EA43B2" w14:textId="77777777" w:rsidR="00321212" w:rsidRDefault="002D2FB6" w:rsidP="00321212">
          <w:pPr>
            <w:pStyle w:val="Kopfzeile"/>
            <w:spacing w:line="220" w:lineRule="exact"/>
            <w:ind w:hanging="6"/>
            <w:rPr>
              <w:bCs/>
            </w:rPr>
          </w:pPr>
          <w:r w:rsidRPr="002D2FB6">
            <w:rPr>
              <w:bCs/>
            </w:rPr>
            <w:t>Produktnorm für Vorhangfassaden</w:t>
          </w:r>
          <w:r>
            <w:rPr>
              <w:bCs/>
            </w:rPr>
            <w:t xml:space="preserve"> </w:t>
          </w:r>
          <w:r w:rsidRPr="002D2FB6">
            <w:rPr>
              <w:bCs/>
            </w:rPr>
            <w:t xml:space="preserve">aktualisiert – </w:t>
          </w:r>
        </w:p>
        <w:p w14:paraId="2E0D04BD" w14:textId="0133D8F0" w:rsidR="002D2FB6" w:rsidRDefault="002D2FB6" w:rsidP="00321212">
          <w:pPr>
            <w:pStyle w:val="Kopfzeile"/>
            <w:spacing w:line="220" w:lineRule="exact"/>
            <w:ind w:hanging="6"/>
            <w:rPr>
              <w:bCs/>
            </w:rPr>
          </w:pPr>
          <w:r w:rsidRPr="002D2FB6">
            <w:rPr>
              <w:bCs/>
            </w:rPr>
            <w:t xml:space="preserve">aber nicht harmonisiert </w:t>
          </w:r>
        </w:p>
        <w:p w14:paraId="447BA4FF" w14:textId="4143546C" w:rsidR="0027293A" w:rsidRDefault="0027293A" w:rsidP="00067A8D">
          <w:pPr>
            <w:pStyle w:val="Kopfzeile"/>
            <w:tabs>
              <w:tab w:val="clear" w:pos="1134"/>
              <w:tab w:val="left" w:pos="0"/>
            </w:tabs>
            <w:spacing w:before="120" w:line="220" w:lineRule="exact"/>
            <w:ind w:hanging="6"/>
          </w:pPr>
          <w:r w:rsidRPr="00B01325">
            <w:t xml:space="preserve">Seite </w:t>
          </w:r>
          <w:r w:rsidRPr="00B01325">
            <w:fldChar w:fldCharType="begin"/>
          </w:r>
          <w:r w:rsidRPr="00B01325">
            <w:instrText xml:space="preserve"> PAGE  \* MERGEFORMAT </w:instrText>
          </w:r>
          <w:r w:rsidRPr="00B01325">
            <w:fldChar w:fldCharType="separate"/>
          </w:r>
          <w:r w:rsidR="00BB203B">
            <w:rPr>
              <w:noProof/>
            </w:rPr>
            <w:t>2</w:t>
          </w:r>
          <w:r w:rsidRPr="00B01325">
            <w:fldChar w:fldCharType="end"/>
          </w:r>
          <w:r w:rsidRPr="00B01325">
            <w:t xml:space="preserve"> von </w:t>
          </w:r>
          <w:fldSimple w:instr=" NUMPAGES  \* MERGEFORMAT ">
            <w:r w:rsidR="00BB203B">
              <w:rPr>
                <w:noProof/>
              </w:rPr>
              <w:t>3</w:t>
            </w:r>
          </w:fldSimple>
        </w:p>
      </w:tc>
      <w:tc>
        <w:tcPr>
          <w:tcW w:w="4317" w:type="dxa"/>
        </w:tcPr>
        <w:p w14:paraId="56759869" w14:textId="53212B7C" w:rsidR="0027293A" w:rsidRDefault="00321212" w:rsidP="000C29F9">
          <w:pPr>
            <w:pStyle w:val="Kopfzeile"/>
            <w:spacing w:line="240" w:lineRule="auto"/>
            <w:jc w:val="right"/>
          </w:pPr>
          <w:r>
            <w:rPr>
              <w:noProof/>
            </w:rPr>
            <w:drawing>
              <wp:anchor distT="0" distB="0" distL="114300" distR="114300" simplePos="0" relativeHeight="251661312" behindDoc="1" locked="0" layoutInCell="1" allowOverlap="1" wp14:anchorId="794D5DF1" wp14:editId="51FDCD72">
                <wp:simplePos x="0" y="0"/>
                <wp:positionH relativeFrom="column">
                  <wp:posOffset>146050</wp:posOffset>
                </wp:positionH>
                <wp:positionV relativeFrom="paragraph">
                  <wp:posOffset>60960</wp:posOffset>
                </wp:positionV>
                <wp:extent cx="1687830" cy="827405"/>
                <wp:effectExtent l="0" t="0" r="7620" b="0"/>
                <wp:wrapTight wrapText="bothSides">
                  <wp:wrapPolygon edited="0">
                    <wp:start x="0" y="0"/>
                    <wp:lineTo x="0" y="20887"/>
                    <wp:lineTo x="21454" y="20887"/>
                    <wp:lineTo x="2145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FF-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830" cy="827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4EB3258" wp14:editId="18F62E17">
                <wp:simplePos x="0" y="0"/>
                <wp:positionH relativeFrom="column">
                  <wp:posOffset>1927225</wp:posOffset>
                </wp:positionH>
                <wp:positionV relativeFrom="paragraph">
                  <wp:posOffset>62230</wp:posOffset>
                </wp:positionV>
                <wp:extent cx="716280" cy="828040"/>
                <wp:effectExtent l="0" t="0" r="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2">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5E2A44" w14:textId="432E34AF"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5F4A" w14:textId="77777777" w:rsidR="00D9307C" w:rsidRDefault="00217B75">
    <w:pPr>
      <w:spacing w:line="240" w:lineRule="auto"/>
      <w:ind w:right="-1134"/>
      <w:rPr>
        <w:sz w:val="2"/>
      </w:rPr>
    </w:pPr>
    <w:r>
      <w:rPr>
        <w:noProof/>
      </w:rPr>
      <w:drawing>
        <wp:anchor distT="0" distB="0" distL="114300" distR="114300" simplePos="0" relativeHeight="251660288" behindDoc="1" locked="0" layoutInCell="1" allowOverlap="1" wp14:anchorId="2D3578C6" wp14:editId="77670424">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616CC78" wp14:editId="73AEE6F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86AB6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17DE931B" wp14:editId="50BE277C">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A52E06"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517C90CB" w14:textId="009B057C" w:rsidR="00D9307C" w:rsidRDefault="00321212" w:rsidP="0027293A">
    <w:pPr>
      <w:pStyle w:val="Kopfzeile"/>
      <w:spacing w:line="240" w:lineRule="auto"/>
      <w:jc w:val="right"/>
    </w:pPr>
    <w:r>
      <w:rPr>
        <w:noProof/>
      </w:rPr>
      <w:drawing>
        <wp:inline distT="0" distB="0" distL="0" distR="0" wp14:anchorId="7F3509AF" wp14:editId="10B7A1AC">
          <wp:extent cx="1687603" cy="828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FF-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7603" cy="828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25372"/>
    <w:rsid w:val="00035D55"/>
    <w:rsid w:val="00036D0E"/>
    <w:rsid w:val="000540DA"/>
    <w:rsid w:val="00066788"/>
    <w:rsid w:val="00067A8D"/>
    <w:rsid w:val="000742E3"/>
    <w:rsid w:val="00076058"/>
    <w:rsid w:val="00085F60"/>
    <w:rsid w:val="000B2C9D"/>
    <w:rsid w:val="000B5C33"/>
    <w:rsid w:val="000C00AC"/>
    <w:rsid w:val="000C29F9"/>
    <w:rsid w:val="000C6E60"/>
    <w:rsid w:val="000C7FEF"/>
    <w:rsid w:val="000D1E88"/>
    <w:rsid w:val="000E17E2"/>
    <w:rsid w:val="000E390E"/>
    <w:rsid w:val="000E47F0"/>
    <w:rsid w:val="000F2383"/>
    <w:rsid w:val="000F3C05"/>
    <w:rsid w:val="000F40BF"/>
    <w:rsid w:val="000F5DB8"/>
    <w:rsid w:val="00117DC5"/>
    <w:rsid w:val="00122F47"/>
    <w:rsid w:val="0013421F"/>
    <w:rsid w:val="001505A1"/>
    <w:rsid w:val="0016501E"/>
    <w:rsid w:val="001677A6"/>
    <w:rsid w:val="00192BC8"/>
    <w:rsid w:val="001A46CE"/>
    <w:rsid w:val="001B46CF"/>
    <w:rsid w:val="001C554E"/>
    <w:rsid w:val="001D39B9"/>
    <w:rsid w:val="001E6D2D"/>
    <w:rsid w:val="001F5536"/>
    <w:rsid w:val="0020081B"/>
    <w:rsid w:val="0020458E"/>
    <w:rsid w:val="00210F8F"/>
    <w:rsid w:val="00215A42"/>
    <w:rsid w:val="00215D63"/>
    <w:rsid w:val="0021656E"/>
    <w:rsid w:val="00217B75"/>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2FB6"/>
    <w:rsid w:val="002D34ED"/>
    <w:rsid w:val="002E669F"/>
    <w:rsid w:val="002F7796"/>
    <w:rsid w:val="00310BEF"/>
    <w:rsid w:val="00321212"/>
    <w:rsid w:val="00340219"/>
    <w:rsid w:val="00351BE3"/>
    <w:rsid w:val="003558CD"/>
    <w:rsid w:val="003566AB"/>
    <w:rsid w:val="0036778E"/>
    <w:rsid w:val="00370F5C"/>
    <w:rsid w:val="00371F5A"/>
    <w:rsid w:val="003743FC"/>
    <w:rsid w:val="00374D10"/>
    <w:rsid w:val="00384DEF"/>
    <w:rsid w:val="003A115C"/>
    <w:rsid w:val="003A25BC"/>
    <w:rsid w:val="003B23D3"/>
    <w:rsid w:val="003C3BB6"/>
    <w:rsid w:val="003C792F"/>
    <w:rsid w:val="003C7FE5"/>
    <w:rsid w:val="003D5A55"/>
    <w:rsid w:val="003E4ACE"/>
    <w:rsid w:val="003F1AD9"/>
    <w:rsid w:val="00431299"/>
    <w:rsid w:val="00433470"/>
    <w:rsid w:val="00441B1B"/>
    <w:rsid w:val="004505DE"/>
    <w:rsid w:val="00450FEF"/>
    <w:rsid w:val="00462594"/>
    <w:rsid w:val="00485D18"/>
    <w:rsid w:val="00490B2E"/>
    <w:rsid w:val="004954D9"/>
    <w:rsid w:val="004D228D"/>
    <w:rsid w:val="004D29E1"/>
    <w:rsid w:val="004D6B7B"/>
    <w:rsid w:val="004E16F7"/>
    <w:rsid w:val="004F45E1"/>
    <w:rsid w:val="004F710C"/>
    <w:rsid w:val="00506105"/>
    <w:rsid w:val="005069FE"/>
    <w:rsid w:val="0050747C"/>
    <w:rsid w:val="00514BFF"/>
    <w:rsid w:val="00514FB2"/>
    <w:rsid w:val="005237BF"/>
    <w:rsid w:val="005238A8"/>
    <w:rsid w:val="00524E32"/>
    <w:rsid w:val="00525CE4"/>
    <w:rsid w:val="00535C98"/>
    <w:rsid w:val="00563523"/>
    <w:rsid w:val="00570265"/>
    <w:rsid w:val="00570602"/>
    <w:rsid w:val="005811D9"/>
    <w:rsid w:val="0058642E"/>
    <w:rsid w:val="00597F95"/>
    <w:rsid w:val="005A0AF9"/>
    <w:rsid w:val="005A42F7"/>
    <w:rsid w:val="005B3C4C"/>
    <w:rsid w:val="005B6101"/>
    <w:rsid w:val="005C1CDC"/>
    <w:rsid w:val="005D4A5D"/>
    <w:rsid w:val="005E009D"/>
    <w:rsid w:val="005E483B"/>
    <w:rsid w:val="006014DC"/>
    <w:rsid w:val="00605CBF"/>
    <w:rsid w:val="00630F57"/>
    <w:rsid w:val="0063188B"/>
    <w:rsid w:val="00637BED"/>
    <w:rsid w:val="0064252D"/>
    <w:rsid w:val="0064731C"/>
    <w:rsid w:val="00661EAD"/>
    <w:rsid w:val="00670B93"/>
    <w:rsid w:val="00674DD2"/>
    <w:rsid w:val="00675CAB"/>
    <w:rsid w:val="006834F5"/>
    <w:rsid w:val="006B04DC"/>
    <w:rsid w:val="006B6295"/>
    <w:rsid w:val="006C61F8"/>
    <w:rsid w:val="006D050F"/>
    <w:rsid w:val="006D0AB0"/>
    <w:rsid w:val="006D328D"/>
    <w:rsid w:val="006E7D0F"/>
    <w:rsid w:val="006F008B"/>
    <w:rsid w:val="006F0A59"/>
    <w:rsid w:val="006F410F"/>
    <w:rsid w:val="007001BC"/>
    <w:rsid w:val="00702550"/>
    <w:rsid w:val="00703B3E"/>
    <w:rsid w:val="0072535F"/>
    <w:rsid w:val="0073427A"/>
    <w:rsid w:val="00736B72"/>
    <w:rsid w:val="00764ED9"/>
    <w:rsid w:val="0076676E"/>
    <w:rsid w:val="0077136F"/>
    <w:rsid w:val="00781C98"/>
    <w:rsid w:val="0078516F"/>
    <w:rsid w:val="00790C19"/>
    <w:rsid w:val="007B0CE8"/>
    <w:rsid w:val="007B44B6"/>
    <w:rsid w:val="007B7E2E"/>
    <w:rsid w:val="007C17E8"/>
    <w:rsid w:val="007D376C"/>
    <w:rsid w:val="007E0DEC"/>
    <w:rsid w:val="007E4AC5"/>
    <w:rsid w:val="007E5555"/>
    <w:rsid w:val="007F10C9"/>
    <w:rsid w:val="007F38A5"/>
    <w:rsid w:val="008161E3"/>
    <w:rsid w:val="00816BCD"/>
    <w:rsid w:val="00836A6B"/>
    <w:rsid w:val="00846452"/>
    <w:rsid w:val="00851151"/>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AB6"/>
    <w:rsid w:val="00995935"/>
    <w:rsid w:val="009A102C"/>
    <w:rsid w:val="009A39B2"/>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9094D"/>
    <w:rsid w:val="00A92A90"/>
    <w:rsid w:val="00AB5C71"/>
    <w:rsid w:val="00AE7CDF"/>
    <w:rsid w:val="00AF7A50"/>
    <w:rsid w:val="00B225D7"/>
    <w:rsid w:val="00B24FF3"/>
    <w:rsid w:val="00B257C7"/>
    <w:rsid w:val="00B37D93"/>
    <w:rsid w:val="00B415FC"/>
    <w:rsid w:val="00B464C4"/>
    <w:rsid w:val="00B60F58"/>
    <w:rsid w:val="00B63AC8"/>
    <w:rsid w:val="00B71957"/>
    <w:rsid w:val="00B9598F"/>
    <w:rsid w:val="00BA6E7D"/>
    <w:rsid w:val="00BB056E"/>
    <w:rsid w:val="00BB203B"/>
    <w:rsid w:val="00BC32B7"/>
    <w:rsid w:val="00BC794B"/>
    <w:rsid w:val="00BE0C94"/>
    <w:rsid w:val="00BE4D84"/>
    <w:rsid w:val="00BF4AA3"/>
    <w:rsid w:val="00C24366"/>
    <w:rsid w:val="00C3375E"/>
    <w:rsid w:val="00C3721D"/>
    <w:rsid w:val="00C40944"/>
    <w:rsid w:val="00C65134"/>
    <w:rsid w:val="00C717FC"/>
    <w:rsid w:val="00C72F09"/>
    <w:rsid w:val="00C75778"/>
    <w:rsid w:val="00C76F70"/>
    <w:rsid w:val="00C807A7"/>
    <w:rsid w:val="00C82D9F"/>
    <w:rsid w:val="00C86960"/>
    <w:rsid w:val="00C87163"/>
    <w:rsid w:val="00C962A6"/>
    <w:rsid w:val="00C97AE0"/>
    <w:rsid w:val="00CC039B"/>
    <w:rsid w:val="00CC382E"/>
    <w:rsid w:val="00CD0D2C"/>
    <w:rsid w:val="00CD4C5E"/>
    <w:rsid w:val="00CE2B3F"/>
    <w:rsid w:val="00CE4015"/>
    <w:rsid w:val="00CE51D1"/>
    <w:rsid w:val="00CF4B29"/>
    <w:rsid w:val="00CF6B64"/>
    <w:rsid w:val="00D066EC"/>
    <w:rsid w:val="00D106BD"/>
    <w:rsid w:val="00D14D98"/>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200D8"/>
    <w:rsid w:val="00E37239"/>
    <w:rsid w:val="00E373BB"/>
    <w:rsid w:val="00E52607"/>
    <w:rsid w:val="00E646C4"/>
    <w:rsid w:val="00E65CE3"/>
    <w:rsid w:val="00E7669C"/>
    <w:rsid w:val="00E76854"/>
    <w:rsid w:val="00E92703"/>
    <w:rsid w:val="00EA063F"/>
    <w:rsid w:val="00EA742D"/>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5FAE"/>
    <w:rsid w:val="00FD720B"/>
    <w:rsid w:val="00FE1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16C8A1"/>
  <w15:chartTrackingRefBased/>
  <w15:docId w15:val="{70DFE9AA-FCED-49C4-9173-6D666AB2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o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window.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t-rosenheim.de/bildarchi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6250</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2020-12-17T09:43:00Z</cp:lastPrinted>
  <dcterms:created xsi:type="dcterms:W3CDTF">2020-12-17T09:44:00Z</dcterms:created>
  <dcterms:modified xsi:type="dcterms:W3CDTF">2020-12-17T11:39:00Z</dcterms:modified>
</cp:coreProperties>
</file>